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4687" w:rsidRDefault="00FD4687">
      <w:pPr>
        <w:keepNext/>
        <w:keepLines/>
        <w:rPr>
          <w:sz w:val="26"/>
          <w:szCs w:val="26"/>
        </w:rPr>
      </w:pPr>
    </w:p>
    <w:p w:rsidR="00FD4687" w:rsidRDefault="00FD4687">
      <w:pPr>
        <w:keepNext/>
        <w:keepLines/>
        <w:rPr>
          <w:sz w:val="26"/>
          <w:szCs w:val="26"/>
        </w:rPr>
      </w:pPr>
    </w:p>
    <w:p w:rsidR="00FD4687" w:rsidRDefault="00FD4687">
      <w:pPr>
        <w:keepNext/>
        <w:keepLines/>
        <w:rPr>
          <w:sz w:val="26"/>
          <w:szCs w:val="26"/>
        </w:rPr>
      </w:pPr>
    </w:p>
    <w:p w:rsidR="00FD4687" w:rsidRDefault="00FD4687">
      <w:pPr>
        <w:keepNext/>
        <w:keepLines/>
        <w:rPr>
          <w:sz w:val="26"/>
          <w:szCs w:val="26"/>
        </w:rPr>
      </w:pPr>
    </w:p>
    <w:p w:rsidR="00FD4687" w:rsidRDefault="00FD4687">
      <w:pPr>
        <w:keepNext/>
        <w:keepLines/>
        <w:rPr>
          <w:sz w:val="26"/>
          <w:szCs w:val="26"/>
        </w:rPr>
      </w:pPr>
    </w:p>
    <w:p w:rsidR="00FD4687" w:rsidRDefault="00FD4687">
      <w:pPr>
        <w:keepNext/>
        <w:keepLines/>
        <w:rPr>
          <w:sz w:val="26"/>
          <w:szCs w:val="26"/>
        </w:rPr>
      </w:pPr>
    </w:p>
    <w:p w:rsidR="00FD4687" w:rsidRDefault="00FD4687">
      <w:pPr>
        <w:keepNext/>
        <w:keepLines/>
        <w:rPr>
          <w:sz w:val="26"/>
          <w:szCs w:val="26"/>
        </w:rPr>
      </w:pPr>
    </w:p>
    <w:p w:rsidR="00FD4687" w:rsidRDefault="00FD4687">
      <w:pPr>
        <w:keepNext/>
        <w:keepLines/>
        <w:rPr>
          <w:sz w:val="26"/>
          <w:szCs w:val="26"/>
        </w:rPr>
      </w:pPr>
    </w:p>
    <w:p w:rsidR="00FD4687" w:rsidRDefault="00FD4687">
      <w:pPr>
        <w:keepNext/>
        <w:keepLines/>
        <w:rPr>
          <w:sz w:val="26"/>
          <w:szCs w:val="26"/>
        </w:rPr>
      </w:pPr>
    </w:p>
    <w:p w:rsidR="00FD4687" w:rsidRDefault="00FD4687">
      <w:pPr>
        <w:keepNext/>
        <w:keepLines/>
        <w:rPr>
          <w:sz w:val="26"/>
          <w:szCs w:val="26"/>
        </w:rPr>
      </w:pPr>
    </w:p>
    <w:p w:rsidR="00FD4687" w:rsidRDefault="00FD4687">
      <w:pPr>
        <w:keepNext/>
        <w:keepLines/>
        <w:rPr>
          <w:sz w:val="26"/>
          <w:szCs w:val="26"/>
        </w:rPr>
      </w:pPr>
    </w:p>
    <w:p w:rsidR="00FD4687" w:rsidRDefault="00FD4687">
      <w:pPr>
        <w:keepNext/>
        <w:keepLines/>
        <w:rPr>
          <w:sz w:val="26"/>
          <w:szCs w:val="26"/>
        </w:rPr>
      </w:pPr>
    </w:p>
    <w:p w:rsidR="00FD4687" w:rsidRDefault="00FD4687">
      <w:pPr>
        <w:keepNext/>
        <w:keepLines/>
        <w:rPr>
          <w:sz w:val="26"/>
          <w:szCs w:val="26"/>
        </w:rPr>
      </w:pPr>
    </w:p>
    <w:p w:rsidR="00FD4687" w:rsidRDefault="000E265A">
      <w:pPr>
        <w:keepNext/>
        <w:keepLines/>
        <w:jc w:val="center"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  <w:t xml:space="preserve">Технические требования на </w:t>
      </w:r>
    </w:p>
    <w:p w:rsidR="00FD4687" w:rsidRDefault="000E265A">
      <w:pPr>
        <w:widowControl w:val="0"/>
        <w:tabs>
          <w:tab w:val="left" w:pos="426"/>
        </w:tabs>
        <w:spacing w:before="120" w:after="120"/>
        <w:ind w:left="142" w:right="141"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>43.99.40.110 Выполнение работ по текущему ремонту бетонной площадки здания ДЭС в п. Белая Гора, Белогорского РЭС</w:t>
      </w:r>
    </w:p>
    <w:p w:rsidR="00FD4687" w:rsidRDefault="000E265A">
      <w:pPr>
        <w:widowControl w:val="0"/>
        <w:tabs>
          <w:tab w:val="left" w:pos="426"/>
        </w:tabs>
        <w:spacing w:before="120" w:after="120"/>
        <w:jc w:val="center"/>
        <w:rPr>
          <w:rStyle w:val="aff3"/>
          <w:b w:val="0"/>
          <w:i w:val="0"/>
          <w:sz w:val="24"/>
          <w:szCs w:val="24"/>
        </w:rPr>
      </w:pPr>
      <w:r>
        <w:rPr>
          <w:rFonts w:eastAsia="Calibri"/>
          <w:b/>
          <w:sz w:val="24"/>
          <w:szCs w:val="24"/>
        </w:rPr>
        <w:t xml:space="preserve">ЛОТ № </w:t>
      </w:r>
      <w:r>
        <w:rPr>
          <w:rFonts w:eastAsia="Calibri"/>
          <w:b/>
          <w:sz w:val="24"/>
          <w:szCs w:val="24"/>
        </w:rPr>
        <w:t>41301-РЕМ ПРОД-2026-СахаЭ</w:t>
      </w:r>
    </w:p>
    <w:p w:rsidR="00FD4687" w:rsidRDefault="00FD4687">
      <w:pPr>
        <w:keepNext/>
        <w:keepLines/>
        <w:jc w:val="both"/>
        <w:rPr>
          <w:sz w:val="26"/>
          <w:szCs w:val="26"/>
        </w:rPr>
      </w:pPr>
    </w:p>
    <w:p w:rsidR="00FD4687" w:rsidRDefault="000E265A">
      <w:pPr>
        <w:rPr>
          <w:sz w:val="26"/>
          <w:szCs w:val="26"/>
        </w:rPr>
      </w:pPr>
      <w:r>
        <w:br w:type="page" w:clear="all"/>
      </w:r>
    </w:p>
    <w:p w:rsidR="00FD4687" w:rsidRDefault="00FD4687">
      <w:pPr>
        <w:keepNext/>
        <w:keepLines/>
        <w:jc w:val="center"/>
        <w:rPr>
          <w:rFonts w:eastAsia="Calibri"/>
          <w:b/>
          <w:i/>
          <w:sz w:val="24"/>
          <w:szCs w:val="24"/>
        </w:rPr>
      </w:pPr>
    </w:p>
    <w:p w:rsidR="00FD4687" w:rsidRDefault="000E265A">
      <w:pPr>
        <w:pStyle w:val="1"/>
        <w:keepLines/>
        <w:numPr>
          <w:ilvl w:val="0"/>
          <w:numId w:val="4"/>
        </w:numPr>
        <w:ind w:left="357" w:hanging="357"/>
        <w:jc w:val="center"/>
        <w:rPr>
          <w:caps/>
        </w:rPr>
      </w:pPr>
      <w:bookmarkStart w:id="0" w:name="_Toc51339692"/>
      <w:bookmarkStart w:id="1" w:name="_Toc54646395"/>
      <w:r>
        <w:t>Общие сведения</w:t>
      </w:r>
      <w:bookmarkEnd w:id="0"/>
      <w:bookmarkEnd w:id="1"/>
    </w:p>
    <w:p w:rsidR="00FD4687" w:rsidRDefault="000E265A">
      <w:pPr>
        <w:pStyle w:val="4"/>
        <w:numPr>
          <w:ilvl w:val="1"/>
          <w:numId w:val="4"/>
        </w:numPr>
      </w:pPr>
      <w:bookmarkStart w:id="2" w:name="_Toc46743505"/>
      <w:bookmarkStart w:id="3" w:name="_Toc54646396"/>
      <w:r>
        <w:t>Обозначения и сокращения</w:t>
      </w:r>
      <w:bookmarkEnd w:id="2"/>
      <w:bookmarkEnd w:id="3"/>
    </w:p>
    <w:tbl>
      <w:tblPr>
        <w:tblW w:w="9783" w:type="dxa"/>
        <w:jc w:val="center"/>
        <w:tblLayout w:type="fixed"/>
        <w:tblLook w:val="04A0" w:firstRow="1" w:lastRow="0" w:firstColumn="1" w:lastColumn="0" w:noHBand="0" w:noVBand="1"/>
      </w:tblPr>
      <w:tblGrid>
        <w:gridCol w:w="1785"/>
        <w:gridCol w:w="7998"/>
      </w:tblGrid>
      <w:tr w:rsidR="00FD4687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687" w:rsidRDefault="000E265A">
            <w:pPr>
              <w:keepNext/>
              <w:keepLines/>
              <w:widowControl w:val="0"/>
              <w:jc w:val="both"/>
              <w:rPr>
                <w:rStyle w:val="aff3"/>
                <w:b w:val="0"/>
                <w:iCs/>
                <w:sz w:val="24"/>
                <w:szCs w:val="24"/>
                <w:shd w:val="clear" w:color="auto" w:fill="auto"/>
              </w:rPr>
            </w:pPr>
            <w:r>
              <w:rPr>
                <w:i/>
                <w:iCs/>
                <w:sz w:val="24"/>
                <w:szCs w:val="24"/>
              </w:rPr>
              <w:t>СТО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687" w:rsidRDefault="000E265A">
            <w:pPr>
              <w:keepNext/>
              <w:keepLines/>
              <w:widowControl w:val="0"/>
              <w:jc w:val="both"/>
              <w:rPr>
                <w:rStyle w:val="aff3"/>
                <w:b w:val="0"/>
                <w:bCs/>
                <w:i w:val="0"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стандарт организации</w:t>
            </w:r>
          </w:p>
        </w:tc>
      </w:tr>
      <w:tr w:rsidR="00FD4687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687" w:rsidRDefault="000E265A">
            <w:pPr>
              <w:keepNext/>
              <w:keepLines/>
              <w:widowControl w:val="0"/>
              <w:jc w:val="both"/>
              <w:rPr>
                <w:rStyle w:val="aff3"/>
                <w:b w:val="0"/>
                <w:iCs/>
                <w:sz w:val="24"/>
                <w:szCs w:val="24"/>
                <w:shd w:val="clear" w:color="auto" w:fill="auto"/>
              </w:rPr>
            </w:pPr>
            <w:r>
              <w:rPr>
                <w:i/>
                <w:iCs/>
                <w:sz w:val="24"/>
                <w:szCs w:val="24"/>
              </w:rPr>
              <w:t>ТТ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687" w:rsidRDefault="000E265A">
            <w:pPr>
              <w:keepNext/>
              <w:keepLines/>
              <w:widowControl w:val="0"/>
              <w:jc w:val="both"/>
              <w:rPr>
                <w:rStyle w:val="aff3"/>
                <w:b w:val="0"/>
                <w:bCs/>
                <w:i w:val="0"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технические требования</w:t>
            </w:r>
          </w:p>
        </w:tc>
      </w:tr>
      <w:tr w:rsidR="00FD4687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687" w:rsidRDefault="000E265A">
            <w:pPr>
              <w:keepNext/>
              <w:keepLines/>
              <w:widowControl w:val="0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РД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687" w:rsidRDefault="000E265A">
            <w:pPr>
              <w:keepNext/>
              <w:keepLines/>
              <w:widowControl w:val="0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руководящие документы</w:t>
            </w:r>
          </w:p>
        </w:tc>
      </w:tr>
      <w:tr w:rsidR="00FD4687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687" w:rsidRDefault="000E265A">
            <w:pPr>
              <w:keepNext/>
              <w:keepLines/>
              <w:widowControl w:val="0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СП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687" w:rsidRDefault="000E265A">
            <w:pPr>
              <w:keepNext/>
              <w:keepLines/>
              <w:widowControl w:val="0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свод правил</w:t>
            </w:r>
          </w:p>
        </w:tc>
      </w:tr>
      <w:tr w:rsidR="00FD4687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687" w:rsidRDefault="000E265A">
            <w:pPr>
              <w:keepNext/>
              <w:keepLines/>
              <w:widowControl w:val="0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ГОСТ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687" w:rsidRDefault="000E265A">
            <w:pPr>
              <w:keepNext/>
              <w:keepLines/>
              <w:widowControl w:val="0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государственный стандарт</w:t>
            </w:r>
          </w:p>
        </w:tc>
      </w:tr>
      <w:tr w:rsidR="00FD4687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687" w:rsidRDefault="000E265A">
            <w:pPr>
              <w:keepNext/>
              <w:keepLines/>
              <w:widowControl w:val="0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СНиП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687" w:rsidRDefault="000E265A">
            <w:pPr>
              <w:keepNext/>
              <w:keepLines/>
              <w:widowControl w:val="0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строительные правила и нормы</w:t>
            </w:r>
          </w:p>
        </w:tc>
      </w:tr>
      <w:tr w:rsidR="00FD4687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687" w:rsidRDefault="000E265A">
            <w:pPr>
              <w:keepNext/>
              <w:keepLines/>
              <w:widowControl w:val="0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ПУЭ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687" w:rsidRDefault="000E265A">
            <w:pPr>
              <w:keepNext/>
              <w:keepLines/>
              <w:widowControl w:val="0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правила устройства электроустановок</w:t>
            </w:r>
          </w:p>
        </w:tc>
      </w:tr>
      <w:tr w:rsidR="00FD4687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687" w:rsidRDefault="000E265A">
            <w:pPr>
              <w:keepNext/>
              <w:keepLines/>
              <w:widowControl w:val="0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ПТЭ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687" w:rsidRDefault="000E265A">
            <w:pPr>
              <w:keepNext/>
              <w:keepLines/>
              <w:widowControl w:val="0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правила технической эксплуатации</w:t>
            </w:r>
          </w:p>
        </w:tc>
      </w:tr>
      <w:tr w:rsidR="00FD4687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687" w:rsidRDefault="000E265A">
            <w:pPr>
              <w:keepNext/>
              <w:keepLines/>
              <w:widowControl w:val="0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МПОТ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687" w:rsidRDefault="000E265A">
            <w:pPr>
              <w:keepNext/>
              <w:keepLines/>
              <w:widowControl w:val="0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межотраслевые правила по охране труда</w:t>
            </w:r>
          </w:p>
        </w:tc>
      </w:tr>
      <w:tr w:rsidR="00FD4687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687" w:rsidRDefault="000E265A">
            <w:pPr>
              <w:keepNext/>
              <w:keepLines/>
              <w:widowControl w:val="0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СРО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687" w:rsidRDefault="000E265A">
            <w:pPr>
              <w:keepNext/>
              <w:keepLines/>
              <w:widowControl w:val="0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саморегулируемые организации</w:t>
            </w:r>
          </w:p>
        </w:tc>
      </w:tr>
      <w:tr w:rsidR="00FD4687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687" w:rsidRDefault="000E265A">
            <w:pPr>
              <w:keepNext/>
              <w:keepLines/>
              <w:widowControl w:val="0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СМР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687" w:rsidRDefault="000E265A">
            <w:pPr>
              <w:keepNext/>
              <w:keepLines/>
              <w:widowControl w:val="0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строительно–монтажные работы</w:t>
            </w:r>
          </w:p>
        </w:tc>
      </w:tr>
      <w:tr w:rsidR="00FD4687">
        <w:trPr>
          <w:cantSplit/>
          <w:trHeight w:val="357"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687" w:rsidRDefault="000E265A">
            <w:pPr>
              <w:keepNext/>
              <w:keepLines/>
              <w:widowControl w:val="0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ГПМ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687" w:rsidRDefault="000E265A">
            <w:pPr>
              <w:keepNext/>
              <w:keepLines/>
              <w:widowControl w:val="0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rFonts w:eastAsia="Calibri"/>
                <w:i/>
                <w:sz w:val="24"/>
                <w:szCs w:val="24"/>
                <w:lang w:eastAsia="en-US"/>
              </w:rPr>
              <w:t>грузоподъемный механизм</w:t>
            </w:r>
          </w:p>
        </w:tc>
      </w:tr>
    </w:tbl>
    <w:p w:rsidR="00FD4687" w:rsidRDefault="00FD4687">
      <w:pPr>
        <w:keepNext/>
        <w:keepLines/>
        <w:jc w:val="both"/>
        <w:rPr>
          <w:sz w:val="24"/>
          <w:szCs w:val="24"/>
        </w:rPr>
      </w:pPr>
    </w:p>
    <w:p w:rsidR="00FD4687" w:rsidRDefault="00FD4687">
      <w:pPr>
        <w:keepNext/>
        <w:keepLines/>
        <w:jc w:val="both"/>
        <w:rPr>
          <w:sz w:val="24"/>
          <w:szCs w:val="24"/>
        </w:rPr>
      </w:pPr>
    </w:p>
    <w:p w:rsidR="00FD4687" w:rsidRDefault="000E265A">
      <w:pPr>
        <w:keepNext/>
        <w:keepLines/>
        <w:rPr>
          <w:sz w:val="24"/>
          <w:szCs w:val="24"/>
        </w:rPr>
      </w:pPr>
      <w:r>
        <w:br w:type="page" w:clear="all"/>
      </w:r>
    </w:p>
    <w:p w:rsidR="00FD4687" w:rsidRDefault="000E265A">
      <w:pPr>
        <w:pStyle w:val="4"/>
        <w:numPr>
          <w:ilvl w:val="1"/>
          <w:numId w:val="4"/>
        </w:numPr>
      </w:pPr>
      <w:bookmarkStart w:id="4" w:name="_Toc54646397"/>
      <w:bookmarkStart w:id="5" w:name="_Toc46743506"/>
      <w:r>
        <w:lastRenderedPageBreak/>
        <w:t>Наименование закупаемой продукции</w:t>
      </w:r>
      <w:bookmarkEnd w:id="4"/>
      <w:bookmarkEnd w:id="5"/>
    </w:p>
    <w:p w:rsidR="00FD4687" w:rsidRDefault="000E265A">
      <w:r>
        <w:rPr>
          <w:i/>
          <w:sz w:val="24"/>
          <w:szCs w:val="24"/>
          <w:u w:val="single"/>
        </w:rPr>
        <w:t>43.99.40.110 Выполнение работ по текущему ремонту бетонной площадки здания ДЭС в п. Белая Гора, Белогорского РЭС</w:t>
      </w:r>
    </w:p>
    <w:p w:rsidR="00FD4687" w:rsidRDefault="000E265A">
      <w:pPr>
        <w:pStyle w:val="4"/>
        <w:numPr>
          <w:ilvl w:val="1"/>
          <w:numId w:val="4"/>
        </w:numPr>
        <w:spacing w:before="240"/>
        <w:ind w:left="431" w:hanging="431"/>
      </w:pPr>
      <w:bookmarkStart w:id="6" w:name="_Toc46743507"/>
      <w:bookmarkStart w:id="7" w:name="_Toc54646398"/>
      <w:r>
        <w:t>Цель</w:t>
      </w:r>
      <w:bookmarkEnd w:id="6"/>
      <w:r>
        <w:t xml:space="preserve"> выполнения работ</w:t>
      </w:r>
      <w:bookmarkEnd w:id="7"/>
    </w:p>
    <w:p w:rsidR="00FD4687" w:rsidRDefault="000E265A">
      <w:pPr>
        <w:rPr>
          <w:i/>
          <w:sz w:val="24"/>
          <w:szCs w:val="24"/>
          <w:u w:val="single"/>
        </w:rPr>
      </w:pPr>
      <w:r>
        <w:rPr>
          <w:i/>
          <w:sz w:val="24"/>
          <w:szCs w:val="24"/>
          <w:u w:val="single"/>
        </w:rPr>
        <w:t>Проведение ремонтных работ</w:t>
      </w:r>
    </w:p>
    <w:p w:rsidR="00FD4687" w:rsidRDefault="000E265A">
      <w:pPr>
        <w:pStyle w:val="4"/>
        <w:numPr>
          <w:ilvl w:val="1"/>
          <w:numId w:val="4"/>
        </w:numPr>
      </w:pPr>
      <w:bookmarkStart w:id="8" w:name="_Toc54646399"/>
      <w:bookmarkStart w:id="9" w:name="_Toc46743508"/>
      <w:r>
        <w:t>Существующее положение</w:t>
      </w:r>
      <w:bookmarkEnd w:id="8"/>
      <w:bookmarkEnd w:id="9"/>
    </w:p>
    <w:p w:rsidR="00FD4687" w:rsidRDefault="000E265A">
      <w:r>
        <w:rPr>
          <w:i/>
          <w:sz w:val="24"/>
          <w:szCs w:val="24"/>
          <w:u w:val="single"/>
        </w:rPr>
        <w:t>43.99.40.110 Выполнение работ по текущему ремонту бетонной площадки здания ДЭС в п. Белая Гора, Белогорского РЭС</w:t>
      </w:r>
    </w:p>
    <w:p w:rsidR="00FD4687" w:rsidRDefault="000E265A">
      <w:pPr>
        <w:pStyle w:val="1"/>
        <w:keepLines/>
        <w:numPr>
          <w:ilvl w:val="0"/>
          <w:numId w:val="0"/>
        </w:numPr>
        <w:spacing w:before="240"/>
        <w:rPr>
          <w:sz w:val="24"/>
          <w:szCs w:val="24"/>
        </w:rPr>
      </w:pPr>
      <w:bookmarkStart w:id="10" w:name="_Toc54646400"/>
      <w:r>
        <w:rPr>
          <w:sz w:val="24"/>
          <w:szCs w:val="24"/>
        </w:rPr>
        <w:t>Таблица 1. Перечень объектов заказчика</w:t>
      </w:r>
      <w:bookmarkEnd w:id="10"/>
    </w:p>
    <w:tbl>
      <w:tblPr>
        <w:tblW w:w="10174" w:type="dxa"/>
        <w:tblLayout w:type="fixed"/>
        <w:tblLook w:val="0000" w:firstRow="0" w:lastRow="0" w:firstColumn="0" w:lastColumn="0" w:noHBand="0" w:noVBand="0"/>
      </w:tblPr>
      <w:tblGrid>
        <w:gridCol w:w="676"/>
        <w:gridCol w:w="2394"/>
        <w:gridCol w:w="2141"/>
        <w:gridCol w:w="2976"/>
        <w:gridCol w:w="1987"/>
      </w:tblGrid>
      <w:tr w:rsidR="00FD468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687" w:rsidRDefault="000E265A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FD4687" w:rsidRDefault="000E265A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687" w:rsidRDefault="000E265A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объекта</w:t>
            </w:r>
          </w:p>
          <w:p w:rsidR="00FD4687" w:rsidRDefault="00FD4687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687" w:rsidRDefault="000E265A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Расположение объекта </w:t>
            </w:r>
            <w:r>
              <w:rPr>
                <w:sz w:val="24"/>
                <w:szCs w:val="24"/>
              </w:rPr>
              <w:br w:type="textWrapping" w:clear="all"/>
            </w:r>
            <w:r>
              <w:rPr>
                <w:i/>
                <w:iCs/>
                <w:sz w:val="24"/>
                <w:szCs w:val="24"/>
              </w:rPr>
              <w:t>(место производства работ)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687" w:rsidRDefault="000E265A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основного средства </w:t>
            </w:r>
            <w:r>
              <w:rPr>
                <w:sz w:val="24"/>
                <w:szCs w:val="24"/>
              </w:rPr>
              <w:br/>
              <w:t>(в отношении которого выполняются работы)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687" w:rsidRDefault="000E265A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Примечания</w:t>
            </w:r>
          </w:p>
        </w:tc>
      </w:tr>
      <w:tr w:rsidR="00FD468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687" w:rsidRDefault="000E265A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687" w:rsidRDefault="000E265A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687" w:rsidRDefault="000E265A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687" w:rsidRDefault="000E265A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687" w:rsidRDefault="000E265A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FD4687">
        <w:trPr>
          <w:trHeight w:val="122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687" w:rsidRDefault="00FD4687">
            <w:pPr>
              <w:pStyle w:val="aff2"/>
              <w:widowControl w:val="0"/>
              <w:numPr>
                <w:ilvl w:val="0"/>
                <w:numId w:val="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687" w:rsidRDefault="000E265A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43.99.40.110 Выполнение работ по текущему ремонту бетонной площадки здания ДЭС в п. Белая Гора, Белогорского РЭС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687" w:rsidRDefault="000E265A">
            <w:pPr>
              <w:widowControl w:val="0"/>
              <w:ind w:right="-5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РФ, РС(Я), Абыйский улус, п. Белая Гора, Белогорская РЭС, Дизельный переулок, 1/1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687" w:rsidRDefault="000E265A">
            <w:pPr>
              <w:widowControl w:val="0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Здание ДЭС из бетона (3 оч.) п Белая Гора – инв № 000002900;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687" w:rsidRDefault="000E265A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Эксплуатирующая организация: Исполнительная дирекция</w:t>
            </w:r>
          </w:p>
          <w:p w:rsidR="00FD4687" w:rsidRDefault="000E265A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АО «Сахаэнерго»</w:t>
            </w:r>
          </w:p>
        </w:tc>
      </w:tr>
    </w:tbl>
    <w:p w:rsidR="00FD4687" w:rsidRDefault="000E265A">
      <w:pPr>
        <w:pStyle w:val="4"/>
        <w:numPr>
          <w:ilvl w:val="1"/>
          <w:numId w:val="4"/>
        </w:numPr>
      </w:pPr>
      <w:bookmarkStart w:id="11" w:name="_Toc54646401"/>
      <w:bookmarkStart w:id="12" w:name="_Toc46743509"/>
      <w:bookmarkStart w:id="13" w:name="_Hlk49857604"/>
      <w:r>
        <w:t xml:space="preserve">Информация в отношении исполнения договора, </w:t>
      </w:r>
      <w:bookmarkStart w:id="14" w:name="_Hlk46492347"/>
      <w:r>
        <w:t xml:space="preserve">которая должна быть учтена при подготовке заявки </w:t>
      </w:r>
      <w:bookmarkEnd w:id="14"/>
      <w:r>
        <w:t>(в том числе перечень ресурсов, услуг и документов, предоставляемых заказчиком на этапе испол</w:t>
      </w:r>
      <w:r>
        <w:t>нения договора)</w:t>
      </w:r>
      <w:bookmarkEnd w:id="11"/>
      <w:bookmarkEnd w:id="12"/>
      <w:bookmarkEnd w:id="13"/>
    </w:p>
    <w:p w:rsidR="00FD4687" w:rsidRDefault="000E265A">
      <w:r>
        <w:rPr>
          <w:i/>
          <w:iCs/>
          <w:sz w:val="24"/>
          <w:szCs w:val="24"/>
        </w:rPr>
        <w:t>1. «Заказчик предоставит подрядчику (п</w:t>
      </w:r>
      <w:r>
        <w:rPr>
          <w:bCs/>
          <w:i/>
          <w:sz w:val="24"/>
          <w:szCs w:val="24"/>
        </w:rPr>
        <w:t>ри наличии технической возможности и соответствующих ресурсов)</w:t>
      </w:r>
      <w:r>
        <w:rPr>
          <w:i/>
          <w:iCs/>
          <w:sz w:val="24"/>
          <w:szCs w:val="24"/>
        </w:rPr>
        <w:t>:</w:t>
      </w:r>
    </w:p>
    <w:p w:rsidR="00FD4687" w:rsidRDefault="000E265A">
      <w:r>
        <w:rPr>
          <w:bCs/>
          <w:i/>
          <w:sz w:val="24"/>
          <w:szCs w:val="24"/>
        </w:rPr>
        <w:t>- электроснабжение;</w:t>
      </w:r>
    </w:p>
    <w:p w:rsidR="00FD4687" w:rsidRDefault="000E265A">
      <w:r>
        <w:rPr>
          <w:bCs/>
          <w:i/>
          <w:sz w:val="24"/>
          <w:szCs w:val="24"/>
        </w:rPr>
        <w:t>- водоснабжение и водоотведение;</w:t>
      </w:r>
    </w:p>
    <w:p w:rsidR="00FD4687" w:rsidRDefault="000E265A">
      <w:r>
        <w:rPr>
          <w:bCs/>
          <w:i/>
          <w:sz w:val="24"/>
          <w:szCs w:val="24"/>
        </w:rPr>
        <w:t>- сжатый воздух;</w:t>
      </w:r>
    </w:p>
    <w:p w:rsidR="00FD4687" w:rsidRDefault="000E265A">
      <w:r>
        <w:rPr>
          <w:bCs/>
          <w:i/>
          <w:sz w:val="24"/>
          <w:szCs w:val="24"/>
        </w:rPr>
        <w:t>- помещения для размещения персонала, складские и / или иные помещен</w:t>
      </w:r>
      <w:r>
        <w:rPr>
          <w:bCs/>
          <w:i/>
          <w:sz w:val="24"/>
          <w:szCs w:val="24"/>
        </w:rPr>
        <w:t>ия;</w:t>
      </w:r>
    </w:p>
    <w:p w:rsidR="00FD4687" w:rsidRDefault="000E265A">
      <w:pPr>
        <w:pStyle w:val="4"/>
        <w:numPr>
          <w:ilvl w:val="1"/>
          <w:numId w:val="4"/>
        </w:numPr>
      </w:pPr>
      <w:bookmarkStart w:id="15" w:name="_Toc50125126"/>
      <w:bookmarkStart w:id="16" w:name="_Toc54646402"/>
      <w:bookmarkEnd w:id="15"/>
      <w:r>
        <w:t>Иные требования и сведения общего характера</w:t>
      </w:r>
      <w:bookmarkEnd w:id="16"/>
    </w:p>
    <w:p w:rsidR="00FD4687" w:rsidRDefault="000E265A">
      <w:pPr>
        <w:pStyle w:val="1"/>
        <w:keepLines/>
        <w:numPr>
          <w:ilvl w:val="0"/>
          <w:numId w:val="4"/>
        </w:numPr>
        <w:ind w:left="357" w:hanging="357"/>
        <w:jc w:val="center"/>
        <w:rPr>
          <w:iCs/>
          <w:caps/>
        </w:rPr>
      </w:pPr>
      <w:bookmarkStart w:id="17" w:name="_Toc51339693"/>
      <w:bookmarkStart w:id="18" w:name="_Toc54646403"/>
      <w:r>
        <w:rPr>
          <w:iCs/>
        </w:rPr>
        <w:t>Требования к продукции</w:t>
      </w:r>
      <w:bookmarkEnd w:id="17"/>
      <w:bookmarkEnd w:id="18"/>
    </w:p>
    <w:p w:rsidR="00FD4687" w:rsidRDefault="000E265A">
      <w:pPr>
        <w:pStyle w:val="4"/>
        <w:numPr>
          <w:ilvl w:val="1"/>
          <w:numId w:val="4"/>
        </w:numPr>
      </w:pPr>
      <w:bookmarkStart w:id="19" w:name="_Toc54646404"/>
      <w:r>
        <w:t>Требования к объемам и срокам выполнения работ</w:t>
      </w:r>
      <w:bookmarkEnd w:id="19"/>
    </w:p>
    <w:p w:rsidR="00FD4687" w:rsidRDefault="000E265A">
      <w:pPr>
        <w:pStyle w:val="30"/>
        <w:ind w:hanging="1224"/>
      </w:pPr>
      <w:bookmarkStart w:id="20" w:name="_Toc54646405"/>
      <w:r>
        <w:t>Требования к видам и объемам работ</w:t>
      </w:r>
      <w:bookmarkEnd w:id="20"/>
    </w:p>
    <w:p w:rsidR="00FD4687" w:rsidRDefault="000E265A">
      <w:pPr>
        <w:pStyle w:val="1"/>
        <w:keepLines/>
        <w:numPr>
          <w:ilvl w:val="0"/>
          <w:numId w:val="0"/>
        </w:numPr>
        <w:spacing w:before="240"/>
        <w:rPr>
          <w:sz w:val="24"/>
          <w:szCs w:val="24"/>
        </w:rPr>
      </w:pPr>
      <w:bookmarkStart w:id="21" w:name="_Toc51339695"/>
      <w:bookmarkStart w:id="22" w:name="_Toc54646406"/>
      <w:r>
        <w:rPr>
          <w:sz w:val="24"/>
          <w:szCs w:val="24"/>
        </w:rPr>
        <w:t xml:space="preserve">Таблица 2. Перечень </w:t>
      </w:r>
      <w:bookmarkEnd w:id="21"/>
      <w:r>
        <w:rPr>
          <w:sz w:val="24"/>
          <w:szCs w:val="24"/>
        </w:rPr>
        <w:t>и объем выполняемых работ</w:t>
      </w:r>
      <w:bookmarkEnd w:id="22"/>
    </w:p>
    <w:p w:rsidR="00FD4687" w:rsidRDefault="00FD4687"/>
    <w:tbl>
      <w:tblPr>
        <w:tblW w:w="10201" w:type="dxa"/>
        <w:tblInd w:w="-30" w:type="dxa"/>
        <w:tblLayout w:type="fixed"/>
        <w:tblLook w:val="04A0" w:firstRow="1" w:lastRow="0" w:firstColumn="1" w:lastColumn="0" w:noHBand="0" w:noVBand="1"/>
      </w:tblPr>
      <w:tblGrid>
        <w:gridCol w:w="576"/>
        <w:gridCol w:w="6955"/>
        <w:gridCol w:w="1080"/>
        <w:gridCol w:w="1590"/>
      </w:tblGrid>
      <w:tr w:rsidR="00FD4687">
        <w:trPr>
          <w:trHeight w:val="284"/>
        </w:trPr>
        <w:tc>
          <w:tcPr>
            <w:tcW w:w="5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FD4687" w:rsidRDefault="000E265A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b/>
                <w:color w:val="000000"/>
                <w:sz w:val="21"/>
                <w:szCs w:val="21"/>
              </w:rPr>
              <w:t>№ п/п</w:t>
            </w:r>
          </w:p>
        </w:tc>
        <w:tc>
          <w:tcPr>
            <w:tcW w:w="6955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FD4687" w:rsidRDefault="000E265A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b/>
                <w:color w:val="000000"/>
                <w:sz w:val="21"/>
                <w:szCs w:val="21"/>
              </w:rPr>
              <w:t>Вид работ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FD4687" w:rsidRDefault="000E265A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b/>
                <w:color w:val="000000"/>
                <w:sz w:val="21"/>
                <w:szCs w:val="21"/>
              </w:rPr>
              <w:t>Ед. изм.</w:t>
            </w:r>
          </w:p>
        </w:tc>
        <w:tc>
          <w:tcPr>
            <w:tcW w:w="1590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FD4687" w:rsidRDefault="000E265A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b/>
                <w:color w:val="000000"/>
                <w:sz w:val="21"/>
                <w:szCs w:val="21"/>
              </w:rPr>
              <w:t>Кол-во</w:t>
            </w:r>
          </w:p>
        </w:tc>
      </w:tr>
      <w:tr w:rsidR="00FD4687">
        <w:trPr>
          <w:trHeight w:val="284"/>
        </w:trPr>
        <w:tc>
          <w:tcPr>
            <w:tcW w:w="5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FD4687" w:rsidRDefault="000E265A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</w:t>
            </w:r>
          </w:p>
        </w:tc>
        <w:tc>
          <w:tcPr>
            <w:tcW w:w="6955" w:type="dxa"/>
            <w:tcBorders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FD4687" w:rsidRDefault="000E265A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</w:t>
            </w:r>
          </w:p>
        </w:tc>
        <w:tc>
          <w:tcPr>
            <w:tcW w:w="1080" w:type="dxa"/>
            <w:tcBorders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FD4687" w:rsidRDefault="000E265A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</w:t>
            </w:r>
          </w:p>
        </w:tc>
        <w:tc>
          <w:tcPr>
            <w:tcW w:w="1590" w:type="dxa"/>
            <w:tcBorders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FD4687" w:rsidRDefault="000E265A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</w:t>
            </w:r>
          </w:p>
        </w:tc>
      </w:tr>
      <w:tr w:rsidR="00FD4687">
        <w:trPr>
          <w:trHeight w:val="28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FD4687" w:rsidRDefault="00FD4687">
            <w:pPr>
              <w:widowControl w:val="0"/>
              <w:jc w:val="center"/>
              <w:rPr>
                <w:sz w:val="21"/>
                <w:szCs w:val="21"/>
              </w:rPr>
            </w:pP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FD4687" w:rsidRDefault="000E265A">
            <w:pPr>
              <w:pStyle w:val="affff"/>
              <w:widowControl w:val="0"/>
              <w:rPr>
                <w:sz w:val="21"/>
                <w:szCs w:val="21"/>
              </w:rPr>
            </w:pPr>
            <w:r>
              <w:rPr>
                <w:b/>
                <w:color w:val="000000"/>
                <w:sz w:val="21"/>
                <w:szCs w:val="21"/>
              </w:rPr>
              <w:t>Раздел 1. Площадка 15*8м, h=200мм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FD4687" w:rsidRDefault="00FD4687">
            <w:pPr>
              <w:pStyle w:val="affff"/>
              <w:widowControl w:val="0"/>
              <w:rPr>
                <w:color w:val="000000"/>
                <w:sz w:val="21"/>
                <w:szCs w:val="21"/>
              </w:rPr>
            </w:pP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FD4687" w:rsidRDefault="00FD4687">
            <w:pPr>
              <w:pStyle w:val="affff"/>
              <w:widowControl w:val="0"/>
              <w:rPr>
                <w:sz w:val="21"/>
                <w:szCs w:val="21"/>
              </w:rPr>
            </w:pPr>
          </w:p>
        </w:tc>
      </w:tr>
      <w:tr w:rsidR="00FD4687">
        <w:trPr>
          <w:trHeight w:val="284"/>
        </w:trPr>
        <w:tc>
          <w:tcPr>
            <w:tcW w:w="576" w:type="dxa"/>
            <w:tcBorders>
              <w:left w:val="single" w:sz="4" w:space="0" w:color="000000"/>
              <w:bottom w:val="single" w:sz="4" w:space="0" w:color="000000"/>
            </w:tcBorders>
          </w:tcPr>
          <w:p w:rsidR="00FD4687" w:rsidRDefault="000E265A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</w:t>
            </w:r>
          </w:p>
        </w:tc>
        <w:tc>
          <w:tcPr>
            <w:tcW w:w="6955" w:type="dxa"/>
            <w:tcBorders>
              <w:left w:val="single" w:sz="4" w:space="0" w:color="000000"/>
              <w:bottom w:val="single" w:sz="4" w:space="0" w:color="000000"/>
            </w:tcBorders>
          </w:tcPr>
          <w:p w:rsidR="00FD4687" w:rsidRDefault="000E265A">
            <w:pPr>
              <w:pStyle w:val="affff"/>
              <w:widowControl w:val="0"/>
              <w:spacing w:line="240" w:lineRule="auto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Устройство подстилающего слоя из ПГС, с уплотнением. Толщина подстилающего слоя 200 мм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FD4687" w:rsidRDefault="000E265A">
            <w:pPr>
              <w:pStyle w:val="affff"/>
              <w:widowControl w:val="0"/>
              <w:jc w:val="center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м2/м3</w:t>
            </w:r>
          </w:p>
        </w:tc>
        <w:tc>
          <w:tcPr>
            <w:tcW w:w="15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687" w:rsidRDefault="000E265A">
            <w:pPr>
              <w:pStyle w:val="affff"/>
              <w:widowControl w:val="0"/>
              <w:jc w:val="center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131,75 / 26,35</w:t>
            </w:r>
          </w:p>
        </w:tc>
      </w:tr>
      <w:tr w:rsidR="00FD4687">
        <w:trPr>
          <w:trHeight w:val="284"/>
        </w:trPr>
        <w:tc>
          <w:tcPr>
            <w:tcW w:w="5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FD4687" w:rsidRDefault="000E265A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</w:t>
            </w:r>
          </w:p>
        </w:tc>
        <w:tc>
          <w:tcPr>
            <w:tcW w:w="69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FD4687" w:rsidRDefault="000E265A">
            <w:pPr>
              <w:widowControl w:val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Устройство опалубки из досок 40 мм 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FD4687" w:rsidRDefault="000E265A">
            <w:pPr>
              <w:widowControl w:val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м3</w:t>
            </w:r>
          </w:p>
        </w:tc>
        <w:tc>
          <w:tcPr>
            <w:tcW w:w="15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FD4687" w:rsidRDefault="000E265A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0,736</w:t>
            </w:r>
          </w:p>
        </w:tc>
      </w:tr>
      <w:tr w:rsidR="00FD4687">
        <w:trPr>
          <w:trHeight w:val="284"/>
        </w:trPr>
        <w:tc>
          <w:tcPr>
            <w:tcW w:w="5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FD4687" w:rsidRDefault="000E265A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</w:t>
            </w:r>
          </w:p>
        </w:tc>
        <w:tc>
          <w:tcPr>
            <w:tcW w:w="69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FD4687" w:rsidRDefault="000E265A">
            <w:pPr>
              <w:widowControl w:val="0"/>
              <w:rPr>
                <w:rFonts w:eastAsia="Calibri"/>
                <w:color w:val="000000"/>
                <w:sz w:val="21"/>
                <w:szCs w:val="21"/>
              </w:rPr>
            </w:pPr>
            <w:r>
              <w:rPr>
                <w:rFonts w:eastAsia="Calibri"/>
                <w:color w:val="000000"/>
                <w:sz w:val="21"/>
                <w:szCs w:val="21"/>
              </w:rPr>
              <w:t xml:space="preserve">Устройство монолитной железо-бетонной плиты толщиной 200мм (марка М300) с армированным каркасном с ячейкой 200*200мм. </w:t>
            </w:r>
          </w:p>
          <w:p w:rsidR="00FD4687" w:rsidRDefault="000E265A">
            <w:pPr>
              <w:widowControl w:val="0"/>
              <w:rPr>
                <w:sz w:val="21"/>
                <w:szCs w:val="21"/>
              </w:rPr>
            </w:pPr>
            <w:r>
              <w:rPr>
                <w:rFonts w:eastAsia="Calibri"/>
                <w:color w:val="000000"/>
                <w:sz w:val="21"/>
                <w:szCs w:val="21"/>
              </w:rPr>
              <w:t xml:space="preserve">С устройством бордюра по периметру 200*200мм L=46п.м. 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FD4687" w:rsidRDefault="000E265A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rFonts w:eastAsia="Calibri"/>
                <w:color w:val="000000"/>
                <w:sz w:val="21"/>
                <w:szCs w:val="21"/>
              </w:rPr>
              <w:t>м3</w:t>
            </w:r>
          </w:p>
        </w:tc>
        <w:tc>
          <w:tcPr>
            <w:tcW w:w="15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FD4687" w:rsidRDefault="000E265A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25,84</w:t>
            </w:r>
          </w:p>
        </w:tc>
      </w:tr>
      <w:tr w:rsidR="00FD4687">
        <w:trPr>
          <w:trHeight w:val="284"/>
        </w:trPr>
        <w:tc>
          <w:tcPr>
            <w:tcW w:w="5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FD4687" w:rsidRDefault="00FD4687">
            <w:pPr>
              <w:widowControl w:val="0"/>
              <w:jc w:val="center"/>
              <w:rPr>
                <w:sz w:val="21"/>
                <w:szCs w:val="21"/>
              </w:rPr>
            </w:pPr>
          </w:p>
        </w:tc>
        <w:tc>
          <w:tcPr>
            <w:tcW w:w="69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FD4687" w:rsidRDefault="000E265A">
            <w:pPr>
              <w:pStyle w:val="affffb"/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i/>
                <w:iCs/>
                <w:sz w:val="21"/>
                <w:szCs w:val="21"/>
              </w:rPr>
              <w:t>цемент (давальческий материал)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FD4687" w:rsidRDefault="000E265A">
            <w:pPr>
              <w:pStyle w:val="affffb"/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i/>
                <w:iCs/>
                <w:sz w:val="21"/>
                <w:szCs w:val="21"/>
              </w:rPr>
              <w:t>тн</w:t>
            </w:r>
          </w:p>
        </w:tc>
        <w:tc>
          <w:tcPr>
            <w:tcW w:w="15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FD4687" w:rsidRDefault="000E265A">
            <w:pPr>
              <w:pStyle w:val="affffb"/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i/>
                <w:iCs/>
                <w:sz w:val="21"/>
                <w:szCs w:val="21"/>
              </w:rPr>
              <w:t>8,252</w:t>
            </w:r>
          </w:p>
        </w:tc>
      </w:tr>
      <w:tr w:rsidR="00FD4687">
        <w:trPr>
          <w:trHeight w:val="284"/>
        </w:trPr>
        <w:tc>
          <w:tcPr>
            <w:tcW w:w="5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FD4687" w:rsidRDefault="00FD4687">
            <w:pPr>
              <w:widowControl w:val="0"/>
              <w:jc w:val="center"/>
              <w:rPr>
                <w:sz w:val="21"/>
                <w:szCs w:val="21"/>
              </w:rPr>
            </w:pPr>
          </w:p>
        </w:tc>
        <w:tc>
          <w:tcPr>
            <w:tcW w:w="69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FD4687" w:rsidRDefault="000E265A">
            <w:pPr>
              <w:pStyle w:val="affffb"/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i/>
                <w:iCs/>
                <w:sz w:val="21"/>
                <w:szCs w:val="21"/>
              </w:rPr>
              <w:t>щебень</w:t>
            </w:r>
            <w:r>
              <w:rPr>
                <w:rFonts w:ascii="Times New Roman" w:hAnsi="Times New Roman"/>
                <w:i/>
                <w:iCs/>
                <w:sz w:val="21"/>
                <w:szCs w:val="21"/>
              </w:rPr>
              <w:t xml:space="preserve"> (давальческий материал)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FD4687" w:rsidRDefault="000E265A">
            <w:pPr>
              <w:pStyle w:val="affffb"/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i/>
                <w:iCs/>
                <w:sz w:val="21"/>
                <w:szCs w:val="21"/>
              </w:rPr>
              <w:t>м3 / тн.</w:t>
            </w:r>
          </w:p>
        </w:tc>
        <w:tc>
          <w:tcPr>
            <w:tcW w:w="15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FD4687" w:rsidRDefault="000E265A">
            <w:pPr>
              <w:pStyle w:val="affffb"/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i/>
                <w:iCs/>
                <w:sz w:val="21"/>
                <w:szCs w:val="21"/>
              </w:rPr>
              <w:t>20,681 / 26,477</w:t>
            </w:r>
          </w:p>
        </w:tc>
      </w:tr>
      <w:tr w:rsidR="00FD4687">
        <w:trPr>
          <w:trHeight w:val="284"/>
        </w:trPr>
        <w:tc>
          <w:tcPr>
            <w:tcW w:w="5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FD4687" w:rsidRDefault="00FD4687">
            <w:pPr>
              <w:widowControl w:val="0"/>
              <w:jc w:val="center"/>
              <w:rPr>
                <w:sz w:val="21"/>
                <w:szCs w:val="21"/>
              </w:rPr>
            </w:pPr>
          </w:p>
        </w:tc>
        <w:tc>
          <w:tcPr>
            <w:tcW w:w="69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FD4687" w:rsidRDefault="000E265A">
            <w:pPr>
              <w:pStyle w:val="affffb"/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i/>
                <w:iCs/>
                <w:sz w:val="21"/>
                <w:szCs w:val="21"/>
              </w:rPr>
              <w:t>песок (давальческий материал)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FD4687" w:rsidRDefault="000E265A">
            <w:pPr>
              <w:pStyle w:val="affffb"/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i/>
                <w:iCs/>
                <w:sz w:val="21"/>
                <w:szCs w:val="21"/>
              </w:rPr>
              <w:t>м3 / тн.</w:t>
            </w:r>
          </w:p>
        </w:tc>
        <w:tc>
          <w:tcPr>
            <w:tcW w:w="15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FD4687" w:rsidRDefault="000E265A">
            <w:pPr>
              <w:pStyle w:val="affffb"/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i/>
                <w:iCs/>
                <w:sz w:val="21"/>
                <w:szCs w:val="21"/>
              </w:rPr>
              <w:t>13,066 / 19,595</w:t>
            </w:r>
          </w:p>
        </w:tc>
      </w:tr>
      <w:tr w:rsidR="00FD4687">
        <w:trPr>
          <w:trHeight w:val="284"/>
        </w:trPr>
        <w:tc>
          <w:tcPr>
            <w:tcW w:w="5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FD4687" w:rsidRDefault="00FD4687">
            <w:pPr>
              <w:widowControl w:val="0"/>
              <w:jc w:val="center"/>
              <w:rPr>
                <w:sz w:val="21"/>
                <w:szCs w:val="21"/>
              </w:rPr>
            </w:pPr>
          </w:p>
        </w:tc>
        <w:tc>
          <w:tcPr>
            <w:tcW w:w="69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FD4687" w:rsidRDefault="000E265A">
            <w:pPr>
              <w:pStyle w:val="affffb"/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i/>
                <w:iCs/>
                <w:sz w:val="21"/>
                <w:szCs w:val="21"/>
              </w:rPr>
              <w:t>арматура АIII 12 мм (давальческий материал)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FD4687" w:rsidRDefault="000E265A">
            <w:pPr>
              <w:pStyle w:val="affffb"/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i/>
                <w:iCs/>
                <w:sz w:val="21"/>
                <w:szCs w:val="21"/>
              </w:rPr>
              <w:t>тн.</w:t>
            </w:r>
          </w:p>
        </w:tc>
        <w:tc>
          <w:tcPr>
            <w:tcW w:w="15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FD4687" w:rsidRDefault="000E265A">
            <w:pPr>
              <w:pStyle w:val="affffb"/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i/>
                <w:iCs/>
                <w:sz w:val="21"/>
                <w:szCs w:val="21"/>
              </w:rPr>
              <w:t>2,395</w:t>
            </w:r>
          </w:p>
        </w:tc>
      </w:tr>
      <w:tr w:rsidR="00FD4687">
        <w:trPr>
          <w:trHeight w:val="284"/>
        </w:trPr>
        <w:tc>
          <w:tcPr>
            <w:tcW w:w="5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FD4687" w:rsidRDefault="00FD4687">
            <w:pPr>
              <w:widowControl w:val="0"/>
              <w:jc w:val="center"/>
              <w:rPr>
                <w:sz w:val="21"/>
                <w:szCs w:val="21"/>
              </w:rPr>
            </w:pPr>
          </w:p>
        </w:tc>
        <w:tc>
          <w:tcPr>
            <w:tcW w:w="69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FD4687" w:rsidRDefault="000E265A">
            <w:pPr>
              <w:pStyle w:val="affffb"/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i/>
                <w:iCs/>
                <w:sz w:val="21"/>
                <w:szCs w:val="21"/>
              </w:rPr>
              <w:t>проволока вязальная Вр-1 6мм (давальческий материал)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FD4687" w:rsidRDefault="000E265A">
            <w:pPr>
              <w:pStyle w:val="affffb"/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i/>
                <w:iCs/>
                <w:sz w:val="21"/>
                <w:szCs w:val="21"/>
              </w:rPr>
              <w:t>тн.</w:t>
            </w:r>
          </w:p>
        </w:tc>
        <w:tc>
          <w:tcPr>
            <w:tcW w:w="15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FD4687" w:rsidRDefault="000E265A">
            <w:pPr>
              <w:pStyle w:val="affffb"/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i/>
                <w:iCs/>
                <w:sz w:val="21"/>
                <w:szCs w:val="21"/>
              </w:rPr>
              <w:t>0,861</w:t>
            </w:r>
          </w:p>
        </w:tc>
      </w:tr>
    </w:tbl>
    <w:p w:rsidR="00FD4687" w:rsidRDefault="00FD4687"/>
    <w:p w:rsidR="00FD4687" w:rsidRDefault="000E265A">
      <w:pPr>
        <w:pStyle w:val="30"/>
        <w:ind w:hanging="1224"/>
      </w:pPr>
      <w:bookmarkStart w:id="23" w:name="_Toc51339696"/>
      <w:bookmarkStart w:id="24" w:name="_Toc54646407"/>
      <w:r>
        <w:t xml:space="preserve">Требования </w:t>
      </w:r>
      <w:bookmarkEnd w:id="23"/>
      <w:r>
        <w:t>к срокам выполнения работ</w:t>
      </w:r>
      <w:bookmarkEnd w:id="24"/>
    </w:p>
    <w:p w:rsidR="00FD4687" w:rsidRDefault="000E265A">
      <w:pPr>
        <w:pStyle w:val="1"/>
        <w:keepLines/>
        <w:numPr>
          <w:ilvl w:val="0"/>
          <w:numId w:val="0"/>
        </w:numPr>
        <w:spacing w:before="240"/>
        <w:rPr>
          <w:sz w:val="24"/>
          <w:szCs w:val="24"/>
        </w:rPr>
      </w:pPr>
      <w:bookmarkStart w:id="25" w:name="_Toc501251261"/>
      <w:bookmarkStart w:id="26" w:name="_Toc50125127"/>
      <w:bookmarkStart w:id="27" w:name="_Toc51339697"/>
      <w:bookmarkStart w:id="28" w:name="_Toc54646408"/>
      <w:bookmarkEnd w:id="25"/>
      <w:r>
        <w:rPr>
          <w:sz w:val="24"/>
          <w:szCs w:val="24"/>
        </w:rPr>
        <w:t xml:space="preserve">Таблица 3. </w:t>
      </w:r>
      <w:bookmarkStart w:id="29" w:name="_Hlk50465284"/>
      <w:r>
        <w:rPr>
          <w:sz w:val="24"/>
          <w:szCs w:val="24"/>
        </w:rPr>
        <w:t xml:space="preserve">Требования по срокам </w:t>
      </w:r>
      <w:bookmarkEnd w:id="26"/>
      <w:bookmarkEnd w:id="27"/>
      <w:bookmarkEnd w:id="29"/>
      <w:r>
        <w:rPr>
          <w:sz w:val="24"/>
          <w:szCs w:val="24"/>
        </w:rPr>
        <w:t>выполнения работ</w:t>
      </w:r>
      <w:bookmarkEnd w:id="28"/>
    </w:p>
    <w:p w:rsidR="00FD4687" w:rsidRDefault="00FD4687"/>
    <w:tbl>
      <w:tblPr>
        <w:tblW w:w="10024" w:type="dxa"/>
        <w:tblInd w:w="69" w:type="dxa"/>
        <w:tblLayout w:type="fixed"/>
        <w:tblLook w:val="04A0" w:firstRow="1" w:lastRow="0" w:firstColumn="1" w:lastColumn="0" w:noHBand="0" w:noVBand="1"/>
      </w:tblPr>
      <w:tblGrid>
        <w:gridCol w:w="567"/>
        <w:gridCol w:w="3963"/>
        <w:gridCol w:w="2835"/>
        <w:gridCol w:w="2659"/>
      </w:tblGrid>
      <w:tr w:rsidR="00FD468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4687" w:rsidRDefault="000E265A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п/п</w:t>
            </w:r>
          </w:p>
        </w:tc>
        <w:tc>
          <w:tcPr>
            <w:tcW w:w="3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4687" w:rsidRDefault="000E265A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работ/ этапа работ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687" w:rsidRDefault="000E265A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началу срока выполнения работ/ этапа работ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4687" w:rsidRDefault="000E265A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окончанию срока выполнения работ / этапа работ</w:t>
            </w:r>
          </w:p>
        </w:tc>
      </w:tr>
      <w:tr w:rsidR="00FD468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687" w:rsidRDefault="000E265A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687" w:rsidRDefault="000E265A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687" w:rsidRDefault="000E265A">
            <w:pPr>
              <w:pStyle w:val="affff5"/>
              <w:keepNext w:val="0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687" w:rsidRDefault="000E265A">
            <w:pPr>
              <w:pStyle w:val="affff5"/>
              <w:keepNext w:val="0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FD468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687" w:rsidRDefault="00FD4687">
            <w:pPr>
              <w:pStyle w:val="aff2"/>
              <w:widowControl w:val="0"/>
              <w:numPr>
                <w:ilvl w:val="0"/>
                <w:numId w:val="9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687" w:rsidRDefault="000E265A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43.99.40.110 Выполнение работ по текущему ремонту бетонной площадки здания ДЭС в п. Белая Гора, Белогорского РЭС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687" w:rsidRDefault="000E265A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даты заключения договора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687" w:rsidRDefault="000E265A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</w:rPr>
              <w:t>30</w:t>
            </w:r>
            <w:r>
              <w:rPr>
                <w:sz w:val="24"/>
                <w:szCs w:val="24"/>
                <w:highlight w:val="white"/>
              </w:rPr>
              <w:t>.08.2026</w:t>
            </w:r>
          </w:p>
        </w:tc>
      </w:tr>
    </w:tbl>
    <w:p w:rsidR="00FD4687" w:rsidRDefault="00FD4687">
      <w:pPr>
        <w:sectPr w:rsidR="00FD4687">
          <w:headerReference w:type="even" r:id="rId8"/>
          <w:headerReference w:type="default" r:id="rId9"/>
          <w:headerReference w:type="first" r:id="rId10"/>
          <w:pgSz w:w="11906" w:h="16838"/>
          <w:pgMar w:top="709" w:right="851" w:bottom="538" w:left="1134" w:header="426" w:footer="0" w:gutter="0"/>
          <w:cols w:space="1701"/>
          <w:titlePg/>
        </w:sectPr>
      </w:pPr>
    </w:p>
    <w:p w:rsidR="00FD4687" w:rsidRDefault="000E265A">
      <w:pPr>
        <w:pStyle w:val="4"/>
        <w:numPr>
          <w:ilvl w:val="1"/>
          <w:numId w:val="4"/>
        </w:numPr>
      </w:pPr>
      <w:bookmarkStart w:id="30" w:name="_Toc54646410"/>
      <w:r>
        <w:t>Требования к качеству работ</w:t>
      </w:r>
    </w:p>
    <w:p w:rsidR="00FD4687" w:rsidRDefault="000E265A">
      <w:pPr>
        <w:pStyle w:val="1"/>
        <w:keepLines/>
        <w:numPr>
          <w:ilvl w:val="0"/>
          <w:numId w:val="0"/>
        </w:numPr>
        <w:spacing w:before="240"/>
        <w:rPr>
          <w:sz w:val="24"/>
          <w:szCs w:val="24"/>
        </w:rPr>
      </w:pPr>
      <w:bookmarkStart w:id="31" w:name="_Toc51339698"/>
      <w:r>
        <w:rPr>
          <w:sz w:val="24"/>
          <w:szCs w:val="24"/>
        </w:rPr>
        <w:t xml:space="preserve">Требования к </w:t>
      </w:r>
      <w:bookmarkEnd w:id="31"/>
      <w:r>
        <w:rPr>
          <w:sz w:val="24"/>
          <w:szCs w:val="24"/>
        </w:rPr>
        <w:t>качеству работ</w:t>
      </w:r>
      <w:bookmarkEnd w:id="30"/>
      <w:r>
        <w:rPr>
          <w:sz w:val="24"/>
          <w:szCs w:val="24"/>
        </w:rPr>
        <w:t>:</w:t>
      </w:r>
    </w:p>
    <w:p w:rsidR="00FD4687" w:rsidRDefault="000E265A">
      <w:pPr>
        <w:rPr>
          <w:sz w:val="24"/>
          <w:szCs w:val="24"/>
        </w:rPr>
      </w:pPr>
      <w:r>
        <w:rPr>
          <w:sz w:val="24"/>
          <w:szCs w:val="24"/>
        </w:rPr>
        <w:t>В соответствии с условиями договора</w:t>
      </w:r>
    </w:p>
    <w:p w:rsidR="00FD4687" w:rsidRDefault="00FD4687">
      <w:pPr>
        <w:rPr>
          <w:rStyle w:val="aff3"/>
          <w:b w:val="0"/>
        </w:rPr>
      </w:pPr>
    </w:p>
    <w:p w:rsidR="00FD4687" w:rsidRDefault="000E265A">
      <w:pPr>
        <w:widowControl w:val="0"/>
        <w:rPr>
          <w:rFonts w:eastAsia="Calibri"/>
          <w:sz w:val="24"/>
          <w:szCs w:val="24"/>
        </w:rPr>
      </w:pPr>
      <w:r>
        <w:rPr>
          <w:b/>
          <w:bCs/>
          <w:sz w:val="24"/>
          <w:szCs w:val="24"/>
        </w:rPr>
        <w:t xml:space="preserve">Наименование </w:t>
      </w:r>
      <w:r>
        <w:rPr>
          <w:b/>
          <w:sz w:val="24"/>
          <w:szCs w:val="24"/>
        </w:rPr>
        <w:t>работ Таблицы 4:</w:t>
      </w:r>
      <w:r>
        <w:rPr>
          <w:rFonts w:eastAsia="Calibri"/>
          <w:sz w:val="24"/>
          <w:szCs w:val="24"/>
        </w:rPr>
        <w:t xml:space="preserve"> </w:t>
      </w:r>
      <w:r>
        <w:rPr>
          <w:rFonts w:eastAsia="Calibri"/>
          <w:sz w:val="24"/>
          <w:szCs w:val="24"/>
        </w:rPr>
        <w:t>43.99.40.110 Выполнение работ по текущему ремонту бетонной площадки здания ДЭС в п. Белая Гора, Белогорского РЭС</w:t>
      </w:r>
    </w:p>
    <w:p w:rsidR="00FD4687" w:rsidRDefault="00FD4687">
      <w:pPr>
        <w:widowControl w:val="0"/>
        <w:rPr>
          <w:sz w:val="24"/>
          <w:szCs w:val="24"/>
        </w:rPr>
      </w:pPr>
    </w:p>
    <w:tbl>
      <w:tblPr>
        <w:tblStyle w:val="affffa"/>
        <w:tblW w:w="15042" w:type="dxa"/>
        <w:tblLayout w:type="fixed"/>
        <w:tblLook w:val="04A0" w:firstRow="1" w:lastRow="0" w:firstColumn="1" w:lastColumn="0" w:noHBand="0" w:noVBand="1"/>
      </w:tblPr>
      <w:tblGrid>
        <w:gridCol w:w="854"/>
        <w:gridCol w:w="2008"/>
        <w:gridCol w:w="5608"/>
        <w:gridCol w:w="2268"/>
        <w:gridCol w:w="2551"/>
        <w:gridCol w:w="1753"/>
      </w:tblGrid>
      <w:tr w:rsidR="00FD4687">
        <w:tc>
          <w:tcPr>
            <w:tcW w:w="854" w:type="dxa"/>
            <w:vMerge w:val="restart"/>
          </w:tcPr>
          <w:p w:rsidR="00FD4687" w:rsidRDefault="000E265A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№ п/п</w:t>
            </w:r>
          </w:p>
          <w:p w:rsidR="00FD4687" w:rsidRDefault="00FD468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08" w:type="dxa"/>
            <w:vMerge w:val="restart"/>
          </w:tcPr>
          <w:p w:rsidR="00FD4687" w:rsidRDefault="000E265A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Наименование параметра</w:t>
            </w:r>
          </w:p>
          <w:p w:rsidR="00FD4687" w:rsidRDefault="00FD468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08" w:type="dxa"/>
            <w:vMerge w:val="restart"/>
          </w:tcPr>
          <w:p w:rsidR="00FD4687" w:rsidRDefault="000E265A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Требование заказчика</w:t>
            </w:r>
          </w:p>
          <w:p w:rsidR="00FD4687" w:rsidRDefault="00FD468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819" w:type="dxa"/>
            <w:gridSpan w:val="2"/>
          </w:tcPr>
          <w:p w:rsidR="00FD4687" w:rsidRDefault="000E265A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Способ подтверждения участником соответствия требованиям</w:t>
            </w:r>
          </w:p>
        </w:tc>
        <w:tc>
          <w:tcPr>
            <w:tcW w:w="1753" w:type="dxa"/>
            <w:vMerge w:val="restart"/>
          </w:tcPr>
          <w:p w:rsidR="00FD4687" w:rsidRDefault="000E265A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Предложение участника по характе</w:t>
            </w:r>
            <w:r>
              <w:rPr>
                <w:b/>
                <w:bCs/>
                <w:sz w:val="24"/>
                <w:szCs w:val="24"/>
              </w:rPr>
              <w:t>ристикам и параметрам</w:t>
            </w:r>
          </w:p>
          <w:p w:rsidR="00FD4687" w:rsidRDefault="00FD4687">
            <w:pPr>
              <w:rPr>
                <w:b/>
                <w:bCs/>
                <w:sz w:val="24"/>
                <w:szCs w:val="24"/>
              </w:rPr>
            </w:pPr>
          </w:p>
        </w:tc>
      </w:tr>
      <w:tr w:rsidR="00FD4687">
        <w:trPr>
          <w:trHeight w:val="1248"/>
        </w:trPr>
        <w:tc>
          <w:tcPr>
            <w:tcW w:w="854" w:type="dxa"/>
            <w:vMerge/>
          </w:tcPr>
          <w:p w:rsidR="00FD4687" w:rsidRDefault="00FD4687">
            <w:pPr>
              <w:widowContro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08" w:type="dxa"/>
            <w:vMerge/>
          </w:tcPr>
          <w:p w:rsidR="00FD4687" w:rsidRDefault="00FD4687">
            <w:pPr>
              <w:widowContro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08" w:type="dxa"/>
            <w:vMerge/>
          </w:tcPr>
          <w:p w:rsidR="00FD4687" w:rsidRDefault="00FD4687">
            <w:pPr>
              <w:widowContro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:rsidR="00FD4687" w:rsidRDefault="000E265A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Согласие с требованием/ указание характеристик</w:t>
            </w:r>
          </w:p>
        </w:tc>
        <w:tc>
          <w:tcPr>
            <w:tcW w:w="2551" w:type="dxa"/>
          </w:tcPr>
          <w:p w:rsidR="00FD4687" w:rsidRDefault="000E265A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Предоставление подтверждающего документа или иной способ подтверждения</w:t>
            </w:r>
          </w:p>
        </w:tc>
        <w:tc>
          <w:tcPr>
            <w:tcW w:w="1753" w:type="dxa"/>
            <w:vMerge/>
          </w:tcPr>
          <w:p w:rsidR="00FD4687" w:rsidRDefault="00FD4687">
            <w:pPr>
              <w:widowControl w:val="0"/>
              <w:rPr>
                <w:b/>
                <w:bCs/>
                <w:sz w:val="24"/>
                <w:szCs w:val="24"/>
              </w:rPr>
            </w:pPr>
          </w:p>
        </w:tc>
      </w:tr>
      <w:tr w:rsidR="00FD4687">
        <w:tc>
          <w:tcPr>
            <w:tcW w:w="854" w:type="dxa"/>
          </w:tcPr>
          <w:p w:rsidR="00FD4687" w:rsidRDefault="000E265A">
            <w:pPr>
              <w:spacing w:before="60" w:after="60"/>
              <w:jc w:val="center"/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008" w:type="dxa"/>
          </w:tcPr>
          <w:p w:rsidR="00FD4687" w:rsidRDefault="000E265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5608" w:type="dxa"/>
          </w:tcPr>
          <w:p w:rsidR="00FD4687" w:rsidRDefault="000E265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FD4687" w:rsidRDefault="000E265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2551" w:type="dxa"/>
          </w:tcPr>
          <w:p w:rsidR="00FD4687" w:rsidRDefault="000E265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753" w:type="dxa"/>
          </w:tcPr>
          <w:p w:rsidR="00FD4687" w:rsidRDefault="000E265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</w:tr>
      <w:tr w:rsidR="00FD4687">
        <w:tc>
          <w:tcPr>
            <w:tcW w:w="854" w:type="dxa"/>
          </w:tcPr>
          <w:p w:rsidR="00FD4687" w:rsidRDefault="00FD4687">
            <w:pPr>
              <w:pStyle w:val="aff2"/>
              <w:numPr>
                <w:ilvl w:val="0"/>
                <w:numId w:val="18"/>
              </w:numPr>
              <w:spacing w:before="60" w:after="60"/>
              <w:jc w:val="center"/>
            </w:pPr>
          </w:p>
        </w:tc>
        <w:tc>
          <w:tcPr>
            <w:tcW w:w="7616" w:type="dxa"/>
            <w:gridSpan w:val="2"/>
          </w:tcPr>
          <w:p w:rsidR="00FD4687" w:rsidRDefault="000E265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Требования к выполнению работ </w:t>
            </w:r>
          </w:p>
        </w:tc>
        <w:tc>
          <w:tcPr>
            <w:tcW w:w="2268" w:type="dxa"/>
          </w:tcPr>
          <w:p w:rsidR="00FD4687" w:rsidRDefault="000E265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551" w:type="dxa"/>
          </w:tcPr>
          <w:p w:rsidR="00FD4687" w:rsidRDefault="000E265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1753" w:type="dxa"/>
          </w:tcPr>
          <w:p w:rsidR="00FD4687" w:rsidRDefault="000E265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FD4687">
        <w:tc>
          <w:tcPr>
            <w:tcW w:w="854" w:type="dxa"/>
          </w:tcPr>
          <w:p w:rsidR="00FD4687" w:rsidRDefault="00FD4687">
            <w:pPr>
              <w:pStyle w:val="aff2"/>
              <w:numPr>
                <w:ilvl w:val="1"/>
                <w:numId w:val="18"/>
              </w:numPr>
              <w:spacing w:before="60" w:after="60"/>
              <w:ind w:left="-117" w:firstLine="142"/>
              <w:jc w:val="center"/>
              <w:rPr>
                <w:b/>
                <w:bCs/>
              </w:rPr>
            </w:pPr>
          </w:p>
        </w:tc>
        <w:tc>
          <w:tcPr>
            <w:tcW w:w="7616" w:type="dxa"/>
            <w:gridSpan w:val="2"/>
          </w:tcPr>
          <w:p w:rsidR="00FD4687" w:rsidRDefault="000E265A">
            <w:pPr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Общие требования к выполнению работ</w:t>
            </w:r>
          </w:p>
          <w:p w:rsidR="00FD4687" w:rsidRDefault="000E265A">
            <w:pPr>
              <w:tabs>
                <w:tab w:val="left" w:pos="289"/>
              </w:tabs>
            </w:pPr>
            <w:r>
              <w:rPr>
                <w:sz w:val="22"/>
                <w:szCs w:val="22"/>
              </w:rPr>
              <w:t>43.99.40.110 Выполнение работ по текущему ремонту бетонной площадки здания ДЭС в п. Белая Гора, Белогорского РЭС</w:t>
            </w:r>
          </w:p>
          <w:p w:rsidR="00FD4687" w:rsidRDefault="000E265A">
            <w:pPr>
              <w:tabs>
                <w:tab w:val="left" w:pos="289"/>
              </w:tabs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Полная детализация выполняемых работ указана в Таблице 2. (Перечень и объем выполняемых работ)</w:t>
            </w:r>
          </w:p>
        </w:tc>
        <w:tc>
          <w:tcPr>
            <w:tcW w:w="2268" w:type="dxa"/>
          </w:tcPr>
          <w:p w:rsidR="00FD4687" w:rsidRDefault="00FD4687">
            <w:pPr>
              <w:spacing w:before="60" w:after="60"/>
              <w:rPr>
                <w:b/>
                <w:sz w:val="24"/>
                <w:szCs w:val="24"/>
              </w:rPr>
            </w:pPr>
          </w:p>
        </w:tc>
        <w:tc>
          <w:tcPr>
            <w:tcW w:w="2551" w:type="dxa"/>
          </w:tcPr>
          <w:p w:rsidR="00FD4687" w:rsidRDefault="00FD4687">
            <w:pPr>
              <w:spacing w:before="60" w:after="60"/>
              <w:rPr>
                <w:b/>
                <w:sz w:val="24"/>
                <w:szCs w:val="24"/>
              </w:rPr>
            </w:pPr>
          </w:p>
        </w:tc>
        <w:tc>
          <w:tcPr>
            <w:tcW w:w="1753" w:type="dxa"/>
          </w:tcPr>
          <w:p w:rsidR="00FD4687" w:rsidRDefault="00FD4687">
            <w:pPr>
              <w:spacing w:before="60" w:after="60"/>
              <w:rPr>
                <w:b/>
                <w:sz w:val="24"/>
                <w:szCs w:val="24"/>
              </w:rPr>
            </w:pPr>
          </w:p>
        </w:tc>
      </w:tr>
      <w:tr w:rsidR="00FD4687">
        <w:tc>
          <w:tcPr>
            <w:tcW w:w="854" w:type="dxa"/>
          </w:tcPr>
          <w:p w:rsidR="00FD4687" w:rsidRDefault="00FD4687">
            <w:pPr>
              <w:pStyle w:val="aff2"/>
              <w:numPr>
                <w:ilvl w:val="2"/>
                <w:numId w:val="18"/>
              </w:numPr>
              <w:spacing w:before="60" w:after="60"/>
              <w:ind w:hanging="1199"/>
              <w:jc w:val="center"/>
            </w:pPr>
          </w:p>
        </w:tc>
        <w:tc>
          <w:tcPr>
            <w:tcW w:w="2008" w:type="dxa"/>
          </w:tcPr>
          <w:p w:rsidR="00FD4687" w:rsidRDefault="000E265A">
            <w:pPr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Соблюдение при выполнении работ норм и прав</w:t>
            </w:r>
            <w:r>
              <w:rPr>
                <w:iCs/>
                <w:sz w:val="24"/>
                <w:szCs w:val="24"/>
              </w:rPr>
              <w:t>ил нормативно-технических документов</w:t>
            </w:r>
          </w:p>
          <w:p w:rsidR="00FD4687" w:rsidRDefault="00FD4687">
            <w:pPr>
              <w:rPr>
                <w:sz w:val="24"/>
                <w:szCs w:val="24"/>
              </w:rPr>
            </w:pPr>
          </w:p>
        </w:tc>
        <w:tc>
          <w:tcPr>
            <w:tcW w:w="5608" w:type="dxa"/>
          </w:tcPr>
          <w:p w:rsidR="00FD4687" w:rsidRDefault="000E265A">
            <w:pPr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При выполнении работ подрядчик должен руководствоваться следующими национальными, отраслевыми и корпоративными нормативно-техническими документами (НТД):</w:t>
            </w:r>
          </w:p>
          <w:p w:rsidR="00FD4687" w:rsidRDefault="000E26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Действующий СНиП, РД, ПУЭ, ПТЭ, МПОТ, требование пожарной безопасности на все выполняемые виды работ.</w:t>
            </w:r>
          </w:p>
        </w:tc>
        <w:tc>
          <w:tcPr>
            <w:tcW w:w="2268" w:type="dxa"/>
          </w:tcPr>
          <w:p w:rsidR="00FD4687" w:rsidRDefault="000E265A">
            <w:pPr>
              <w:jc w:val="center"/>
            </w:pPr>
            <w:r>
              <w:rPr>
                <w:iCs/>
                <w:sz w:val="24"/>
                <w:szCs w:val="24"/>
              </w:rPr>
              <w:t>Согласие с требованием</w:t>
            </w:r>
          </w:p>
          <w:p w:rsidR="00FD4687" w:rsidRDefault="00FD468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FD4687" w:rsidRDefault="00FD4687">
            <w:pPr>
              <w:pStyle w:val="affff4"/>
              <w:keepNext w:val="0"/>
              <w:spacing w:before="0"/>
              <w:jc w:val="left"/>
              <w:outlineLvl w:val="2"/>
              <w:rPr>
                <w:rFonts w:eastAsia="Times New Roman"/>
              </w:rPr>
            </w:pPr>
          </w:p>
        </w:tc>
        <w:tc>
          <w:tcPr>
            <w:tcW w:w="1753" w:type="dxa"/>
          </w:tcPr>
          <w:p w:rsidR="00FD4687" w:rsidRDefault="00FD4687">
            <w:pPr>
              <w:rPr>
                <w:sz w:val="24"/>
                <w:szCs w:val="24"/>
              </w:rPr>
            </w:pPr>
          </w:p>
        </w:tc>
      </w:tr>
      <w:tr w:rsidR="00FD4687">
        <w:tc>
          <w:tcPr>
            <w:tcW w:w="854" w:type="dxa"/>
          </w:tcPr>
          <w:p w:rsidR="00FD4687" w:rsidRDefault="00FD4687">
            <w:pPr>
              <w:pStyle w:val="aff2"/>
              <w:numPr>
                <w:ilvl w:val="1"/>
                <w:numId w:val="18"/>
              </w:numPr>
              <w:spacing w:before="60" w:after="60"/>
              <w:ind w:left="-117" w:firstLine="142"/>
              <w:jc w:val="center"/>
              <w:rPr>
                <w:lang w:val="en-US"/>
              </w:rPr>
            </w:pPr>
          </w:p>
        </w:tc>
        <w:tc>
          <w:tcPr>
            <w:tcW w:w="7616" w:type="dxa"/>
            <w:gridSpan w:val="2"/>
          </w:tcPr>
          <w:p w:rsidR="00FD4687" w:rsidRDefault="000E265A">
            <w:pPr>
              <w:spacing w:before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организации работ</w:t>
            </w:r>
          </w:p>
          <w:p w:rsidR="00FD4687" w:rsidRDefault="000E265A">
            <w:pPr>
              <w:spacing w:before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Организационно-технические мероприятия по допуску персонала подрядчика;</w:t>
            </w:r>
          </w:p>
          <w:p w:rsidR="00FD4687" w:rsidRDefault="000E265A">
            <w:pPr>
              <w:spacing w:before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разработка и согласование проекта производства работ (ППР);</w:t>
            </w:r>
          </w:p>
          <w:p w:rsidR="00FD4687" w:rsidRDefault="000E265A">
            <w:pPr>
              <w:spacing w:before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опре</w:t>
            </w:r>
            <w:r>
              <w:rPr>
                <w:sz w:val="24"/>
                <w:szCs w:val="24"/>
              </w:rPr>
              <w:t>деление и согласование с филиалом заказчика мест подключения временных коммуникаций (технические условия на подключения выдаются после получения от подрядчика официального запроса с указанием потребных ресурсов в количественных и качественных показателях);</w:t>
            </w:r>
          </w:p>
          <w:p w:rsidR="00FD4687" w:rsidRDefault="000E265A">
            <w:pPr>
              <w:spacing w:before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организация и проведение совместного технического совещания с участием служб заказчика, подрядчика и проектировщика по вопросам организации и осуществления строительного контроля, технического и авторского надзора за ходом работ;</w:t>
            </w:r>
          </w:p>
          <w:p w:rsidR="00FD4687" w:rsidRDefault="000E26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обеспечению персонала</w:t>
            </w:r>
            <w:r>
              <w:rPr>
                <w:sz w:val="24"/>
                <w:szCs w:val="24"/>
              </w:rPr>
              <w:t xml:space="preserve"> подрядчика бытовыми помещениями (установка передвижных временных зданий или оформление аренды помещений заказчика при наличии такой возможности), определению мест для складирования материала и инструмента;</w:t>
            </w:r>
          </w:p>
          <w:p w:rsidR="00FD4687" w:rsidRDefault="000E26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инженерной подготовке и оборудованию рабочей пл</w:t>
            </w:r>
            <w:r>
              <w:rPr>
                <w:sz w:val="24"/>
                <w:szCs w:val="24"/>
              </w:rPr>
              <w:t xml:space="preserve">ощадки (устройство сетей энергоснабжения, вентиляции, защита имущества заказчика от строительной пыли и т.п.), монтажу ограждений, переходов, лестниц и т.д.;                                                                                                   </w:t>
            </w:r>
            <w:r>
              <w:rPr>
                <w:sz w:val="24"/>
                <w:szCs w:val="24"/>
              </w:rPr>
              <w:t xml:space="preserve">                                   </w:t>
            </w:r>
          </w:p>
          <w:p w:rsidR="00FD4687" w:rsidRDefault="000E26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использованию подрядчиком собственной службы геодезии или соответствующей специализированной организации для выполнения геодезических работ;</w:t>
            </w:r>
          </w:p>
          <w:p w:rsidR="00FD4687" w:rsidRDefault="000E26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подготовке объекта к сдаче-приемке: демонтажу временных сетей, бытовых и по</w:t>
            </w:r>
            <w:r>
              <w:rPr>
                <w:sz w:val="24"/>
                <w:szCs w:val="24"/>
              </w:rPr>
              <w:t>дсобных помещений, разборке ограждений, вывозу с территории оборудования, инструмента, строительного мусора, уборке объекта;</w:t>
            </w:r>
          </w:p>
          <w:p w:rsidR="00FD4687" w:rsidRDefault="000E265A">
            <w:pPr>
              <w:spacing w:before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иные требования регулирующие требования.</w:t>
            </w:r>
          </w:p>
        </w:tc>
        <w:tc>
          <w:tcPr>
            <w:tcW w:w="2268" w:type="dxa"/>
          </w:tcPr>
          <w:p w:rsidR="00FD4687" w:rsidRDefault="000E265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551" w:type="dxa"/>
          </w:tcPr>
          <w:p w:rsidR="00FD4687" w:rsidRDefault="000E265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1753" w:type="dxa"/>
          </w:tcPr>
          <w:p w:rsidR="00FD4687" w:rsidRDefault="000E265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FD4687">
        <w:tc>
          <w:tcPr>
            <w:tcW w:w="854" w:type="dxa"/>
          </w:tcPr>
          <w:p w:rsidR="00FD4687" w:rsidRDefault="00FD4687">
            <w:pPr>
              <w:pStyle w:val="aff2"/>
              <w:numPr>
                <w:ilvl w:val="2"/>
                <w:numId w:val="18"/>
              </w:numPr>
              <w:spacing w:before="60" w:after="60"/>
              <w:ind w:hanging="1199"/>
              <w:jc w:val="center"/>
            </w:pPr>
          </w:p>
        </w:tc>
        <w:tc>
          <w:tcPr>
            <w:tcW w:w="2008" w:type="dxa"/>
          </w:tcPr>
          <w:p w:rsidR="00FD4687" w:rsidRDefault="000E265A">
            <w:pPr>
              <w:widowControl w:val="0"/>
              <w:tabs>
                <w:tab w:val="left" w:pos="426"/>
              </w:tabs>
              <w:spacing w:before="6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Организационно-технические мероприятия по допуску персонала подрядчика</w:t>
            </w:r>
          </w:p>
          <w:p w:rsidR="00FD4687" w:rsidRDefault="00FD4687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</w:p>
        </w:tc>
        <w:tc>
          <w:tcPr>
            <w:tcW w:w="5608" w:type="dxa"/>
          </w:tcPr>
          <w:p w:rsidR="00FD4687" w:rsidRDefault="000E265A">
            <w:pPr>
              <w:widowControl w:val="0"/>
              <w:tabs>
                <w:tab w:val="left" w:pos="426"/>
              </w:tabs>
              <w:spacing w:before="6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Допуск персонала подрядчика для выполнения работ должен осуществляться в соответствии с РГ-00-017.03-23 «Регламентом допуска подрядных организаций и командированного персонала на объекты АО «Сахаэнерго» (Приложение № 2) с обязательным оформлением необходи</w:t>
            </w:r>
            <w:r>
              <w:rPr>
                <w:iCs/>
                <w:sz w:val="24"/>
                <w:szCs w:val="24"/>
              </w:rPr>
              <w:t>мых актов-допусков и нарядов-допусков.</w:t>
            </w:r>
          </w:p>
          <w:p w:rsidR="00FD4687" w:rsidRDefault="000E265A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Подготовку рабочих мест и допуск к выполнению работ выполняет персонал заказчика.</w:t>
            </w:r>
          </w:p>
        </w:tc>
        <w:tc>
          <w:tcPr>
            <w:tcW w:w="2268" w:type="dxa"/>
          </w:tcPr>
          <w:p w:rsidR="00FD4687" w:rsidRDefault="000E265A">
            <w:pPr>
              <w:jc w:val="center"/>
            </w:pPr>
            <w:r>
              <w:rPr>
                <w:iCs/>
                <w:sz w:val="24"/>
                <w:szCs w:val="24"/>
              </w:rPr>
              <w:t>Согласие с требованием</w:t>
            </w:r>
          </w:p>
          <w:p w:rsidR="00FD4687" w:rsidRDefault="00FD468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551" w:type="dxa"/>
          </w:tcPr>
          <w:p w:rsidR="00FD4687" w:rsidRDefault="00FD4687">
            <w:pPr>
              <w:pStyle w:val="affff4"/>
              <w:keepNext w:val="0"/>
              <w:jc w:val="left"/>
              <w:outlineLvl w:val="2"/>
              <w:rPr>
                <w:rFonts w:eastAsia="Times New Roman"/>
                <w:b w:val="0"/>
              </w:rPr>
            </w:pPr>
          </w:p>
        </w:tc>
        <w:tc>
          <w:tcPr>
            <w:tcW w:w="1753" w:type="dxa"/>
          </w:tcPr>
          <w:p w:rsidR="00FD4687" w:rsidRDefault="00FD4687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</w:p>
        </w:tc>
      </w:tr>
      <w:tr w:rsidR="00FD4687">
        <w:tc>
          <w:tcPr>
            <w:tcW w:w="854" w:type="dxa"/>
          </w:tcPr>
          <w:p w:rsidR="00FD4687" w:rsidRDefault="00FD4687">
            <w:pPr>
              <w:pStyle w:val="aff2"/>
              <w:numPr>
                <w:ilvl w:val="1"/>
                <w:numId w:val="18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7616" w:type="dxa"/>
            <w:gridSpan w:val="2"/>
          </w:tcPr>
          <w:p w:rsidR="00FD4687" w:rsidRDefault="000E265A">
            <w:pPr>
              <w:spacing w:before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применяемым при выполнении работ, материалам</w:t>
            </w:r>
          </w:p>
          <w:p w:rsidR="00FD4687" w:rsidRDefault="000E265A">
            <w:pPr>
              <w:spacing w:line="100" w:lineRule="atLeast"/>
              <w:rPr>
                <w:rFonts w:eastAsia="Lucida Sans Unicode"/>
                <w:sz w:val="24"/>
                <w:szCs w:val="24"/>
                <w:lang w:eastAsia="hi-IN" w:bidi="hi-IN"/>
              </w:rPr>
            </w:pPr>
            <w:r>
              <w:rPr>
                <w:rFonts w:eastAsia="Lucida Sans Unicode"/>
                <w:sz w:val="24"/>
                <w:szCs w:val="24"/>
                <w:lang w:eastAsia="hi-IN" w:bidi="hi-IN"/>
              </w:rPr>
              <w:t>При выполнении работ необходимо применять материалы российского или зарубежного производства, сертифицированных для применения на территории РФ. Все применяемые материалы должны соответствовать ГОСТ и другим нормативным документам.</w:t>
            </w:r>
          </w:p>
          <w:p w:rsidR="00FD4687" w:rsidRDefault="000E265A">
            <w:pPr>
              <w:spacing w:line="100" w:lineRule="atLeast"/>
              <w:rPr>
                <w:rFonts w:eastAsia="Lucida Sans Unicode"/>
                <w:sz w:val="24"/>
                <w:szCs w:val="24"/>
                <w:lang w:eastAsia="hi-IN" w:bidi="hi-IN"/>
              </w:rPr>
            </w:pPr>
            <w:r>
              <w:rPr>
                <w:rFonts w:eastAsia="Lucida Sans Unicode"/>
                <w:sz w:val="24"/>
                <w:szCs w:val="24"/>
                <w:lang w:eastAsia="hi-IN" w:bidi="hi-IN"/>
              </w:rPr>
              <w:t>Все поставляемые и приме</w:t>
            </w:r>
            <w:r>
              <w:rPr>
                <w:rFonts w:eastAsia="Lucida Sans Unicode"/>
                <w:sz w:val="24"/>
                <w:szCs w:val="24"/>
                <w:lang w:eastAsia="hi-IN" w:bidi="hi-IN"/>
              </w:rPr>
              <w:t>няемые для проведения работ материалы должны иметь соответствующие сертификаты качества, пожарные и санитарно-эпидемиологические сертификаты, технические паспорта и другие документы, удостоверяющие их качество. Копии сертификатов и т. п. должны быть предос</w:t>
            </w:r>
            <w:r>
              <w:rPr>
                <w:rFonts w:eastAsia="Lucida Sans Unicode"/>
                <w:sz w:val="24"/>
                <w:szCs w:val="24"/>
                <w:lang w:eastAsia="hi-IN" w:bidi="hi-IN"/>
              </w:rPr>
              <w:t xml:space="preserve">тавлены Заказчику до момента начала производства работ, выполняемых с использованием соответствующих материалов и оборудования. </w:t>
            </w:r>
          </w:p>
          <w:p w:rsidR="00FD4687" w:rsidRDefault="000E265A">
            <w:pPr>
              <w:spacing w:line="100" w:lineRule="atLeast"/>
              <w:rPr>
                <w:rFonts w:eastAsia="Lucida Sans Unicode"/>
                <w:sz w:val="24"/>
                <w:szCs w:val="24"/>
                <w:lang w:eastAsia="hi-IN" w:bidi="hi-IN"/>
              </w:rPr>
            </w:pPr>
            <w:r>
              <w:rPr>
                <w:rFonts w:eastAsia="Lucida Sans Unicode"/>
                <w:sz w:val="24"/>
                <w:szCs w:val="24"/>
                <w:lang w:eastAsia="hi-IN" w:bidi="hi-IN"/>
              </w:rPr>
              <w:t>Подрядчик несет ответственность за соответствие используемых материалов государственным стандартам, техническим условиям и иным</w:t>
            </w:r>
            <w:r>
              <w:rPr>
                <w:rFonts w:eastAsia="Lucida Sans Unicode"/>
                <w:sz w:val="24"/>
                <w:szCs w:val="24"/>
                <w:lang w:eastAsia="hi-IN" w:bidi="hi-IN"/>
              </w:rPr>
              <w:t xml:space="preserve"> предъявляемым требованиям.</w:t>
            </w:r>
          </w:p>
        </w:tc>
        <w:tc>
          <w:tcPr>
            <w:tcW w:w="2268" w:type="dxa"/>
          </w:tcPr>
          <w:p w:rsidR="00FD4687" w:rsidRDefault="000E265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551" w:type="dxa"/>
          </w:tcPr>
          <w:p w:rsidR="00FD4687" w:rsidRDefault="000E265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1753" w:type="dxa"/>
          </w:tcPr>
          <w:p w:rsidR="00FD4687" w:rsidRDefault="000E265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FD4687">
        <w:tc>
          <w:tcPr>
            <w:tcW w:w="854" w:type="dxa"/>
          </w:tcPr>
          <w:p w:rsidR="00FD4687" w:rsidRDefault="00FD4687">
            <w:pPr>
              <w:pStyle w:val="aff2"/>
              <w:numPr>
                <w:ilvl w:val="2"/>
                <w:numId w:val="18"/>
              </w:numPr>
              <w:spacing w:before="60" w:after="60"/>
              <w:ind w:hanging="1199"/>
              <w:jc w:val="center"/>
            </w:pPr>
          </w:p>
        </w:tc>
        <w:tc>
          <w:tcPr>
            <w:tcW w:w="2008" w:type="dxa"/>
          </w:tcPr>
          <w:p w:rsidR="00FD4687" w:rsidRDefault="000E265A">
            <w:pPr>
              <w:widowControl w:val="0"/>
              <w:tabs>
                <w:tab w:val="left" w:pos="426"/>
              </w:tabs>
              <w:spacing w:before="6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Требования к используемым материалам</w:t>
            </w:r>
          </w:p>
          <w:p w:rsidR="00FD4687" w:rsidRDefault="00FD4687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</w:p>
        </w:tc>
        <w:tc>
          <w:tcPr>
            <w:tcW w:w="5608" w:type="dxa"/>
          </w:tcPr>
          <w:p w:rsidR="00FD4687" w:rsidRDefault="000E265A">
            <w:pPr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Материалы необходимые для выполнения работ по ремонту, приобретаются подрядчиком самостоятельно согласно ведомости объемов работ (кроме давальческих материалов при наличии).</w:t>
            </w:r>
          </w:p>
          <w:p w:rsidR="00FD4687" w:rsidRDefault="000E265A">
            <w:pPr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Все поставляемые и применяемые материалы должны быть новыми и не использованными ранее в т.ч. восстановленными и отремонтированными. </w:t>
            </w:r>
          </w:p>
        </w:tc>
        <w:tc>
          <w:tcPr>
            <w:tcW w:w="2268" w:type="dxa"/>
          </w:tcPr>
          <w:p w:rsidR="00FD4687" w:rsidRDefault="000E265A">
            <w:pPr>
              <w:jc w:val="center"/>
            </w:pPr>
            <w:r>
              <w:rPr>
                <w:iCs/>
                <w:sz w:val="24"/>
                <w:szCs w:val="24"/>
              </w:rPr>
              <w:t>Согласие с требованием</w:t>
            </w:r>
          </w:p>
          <w:p w:rsidR="00FD4687" w:rsidRDefault="00FD468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551" w:type="dxa"/>
          </w:tcPr>
          <w:p w:rsidR="00FD4687" w:rsidRDefault="00FD4687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</w:p>
          <w:p w:rsidR="00FD4687" w:rsidRDefault="00FD4687">
            <w:pPr>
              <w:pStyle w:val="affff4"/>
              <w:keepNext w:val="0"/>
              <w:jc w:val="left"/>
              <w:outlineLvl w:val="2"/>
              <w:rPr>
                <w:rFonts w:eastAsia="Times New Roman"/>
                <w:b w:val="0"/>
              </w:rPr>
            </w:pPr>
          </w:p>
        </w:tc>
        <w:tc>
          <w:tcPr>
            <w:tcW w:w="1753" w:type="dxa"/>
          </w:tcPr>
          <w:p w:rsidR="00FD4687" w:rsidRDefault="00FD4687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</w:p>
        </w:tc>
      </w:tr>
      <w:tr w:rsidR="00FD4687">
        <w:tc>
          <w:tcPr>
            <w:tcW w:w="854" w:type="dxa"/>
          </w:tcPr>
          <w:p w:rsidR="00FD4687" w:rsidRDefault="00FD4687">
            <w:pPr>
              <w:pStyle w:val="aff2"/>
              <w:numPr>
                <w:ilvl w:val="1"/>
                <w:numId w:val="18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7616" w:type="dxa"/>
            <w:gridSpan w:val="2"/>
          </w:tcPr>
          <w:p w:rsidR="00FD4687" w:rsidRDefault="000E265A">
            <w:pPr>
              <w:widowControl w:val="0"/>
              <w:tabs>
                <w:tab w:val="left" w:pos="426"/>
              </w:tabs>
              <w:spacing w:before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контролю качества работ и материалов</w:t>
            </w:r>
          </w:p>
          <w:p w:rsidR="00FD4687" w:rsidRDefault="000E26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 xml:space="preserve"> Подрядчик обязан производить строительный контроль в ходе производства работ, в том числе: контроль над соответствием применяемых строительных материалов и конструкций требованиям технических регламентов и рабочей документации, соблюдением норм и правил с</w:t>
            </w:r>
            <w:r>
              <w:rPr>
                <w:sz w:val="24"/>
                <w:szCs w:val="24"/>
              </w:rPr>
              <w:t>кладирования и хранения применяемой продукции, соблюдением последовательности и состава технологических операций при осуществлении работ. Подрядчик гарантирует высокое качество и надежную последующую эксплуатацию объекта в соответствии с положениями технич</w:t>
            </w:r>
            <w:r>
              <w:rPr>
                <w:sz w:val="24"/>
                <w:szCs w:val="24"/>
              </w:rPr>
              <w:t xml:space="preserve">еских регламентов, действующих на территории Российской Федерации и </w:t>
            </w:r>
            <w:r>
              <w:rPr>
                <w:rFonts w:eastAsia="Lucida Sans Unicode"/>
                <w:sz w:val="24"/>
                <w:szCs w:val="24"/>
                <w:lang w:eastAsia="hi-IN" w:bidi="hi-IN"/>
              </w:rPr>
              <w:t>соответствовать требованиям, предъявляемым к работам соответствующего рода.</w:t>
            </w:r>
          </w:p>
          <w:p w:rsidR="00FD4687" w:rsidRDefault="000E265A">
            <w:pPr>
              <w:tabs>
                <w:tab w:val="left" w:pos="28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 xml:space="preserve"> При выполнении работ необходимо выполнять требования законодательства в области охраны окружающей среды. Отходы, образующиеся в ходе производства работ, Подрядчик сортирует по классу опасности и вывозит на полигон, указанный Заказчиком.</w:t>
            </w:r>
          </w:p>
          <w:p w:rsidR="00FD4687" w:rsidRDefault="000E26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Требования к при</w:t>
            </w:r>
            <w:r>
              <w:rPr>
                <w:sz w:val="24"/>
                <w:szCs w:val="24"/>
              </w:rPr>
              <w:t>емо-сдаточной документации</w:t>
            </w:r>
          </w:p>
          <w:p w:rsidR="00FD4687" w:rsidRDefault="000E26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Документация выполняется и сдается Подрядчиком в соответствии с требованиями, указанными в РД, СП, СТО РГ. Выполнение отдельных видов работ, предусматривающих скрытые работы, должно подтверждаться Актами скрытых работ, подписанны</w:t>
            </w:r>
            <w:r>
              <w:rPr>
                <w:sz w:val="24"/>
                <w:szCs w:val="24"/>
              </w:rPr>
              <w:t xml:space="preserve">ми техническим куратором. Сдача ответственных конструкций должна подтверждаться Актами освидетельствования ответственных конструкций. </w:t>
            </w:r>
          </w:p>
          <w:p w:rsidR="00FD4687" w:rsidRDefault="000E26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Работы должны проводиться в соответствии с действующими СНиП, РД, ПУЭ, ПТЭ, МПОТ, требованиями пожарной безопасности.</w:t>
            </w:r>
          </w:p>
          <w:p w:rsidR="00FD4687" w:rsidRDefault="000E265A">
            <w:pPr>
              <w:spacing w:line="10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</w:t>
            </w:r>
            <w:r>
              <w:rPr>
                <w:sz w:val="24"/>
                <w:szCs w:val="24"/>
              </w:rPr>
              <w:t>воевременно оповещать представителей Заказчика и технического надзора о проведении освидетельствования скрытых работ и ответственных конструкций.</w:t>
            </w:r>
          </w:p>
          <w:p w:rsidR="00FD4687" w:rsidRDefault="000E265A">
            <w:pPr>
              <w:spacing w:line="100" w:lineRule="atLeast"/>
              <w:rPr>
                <w:rFonts w:eastAsia="Lucida Sans Unicode"/>
                <w:sz w:val="24"/>
                <w:szCs w:val="24"/>
                <w:lang w:eastAsia="hi-IN" w:bidi="hi-IN"/>
              </w:rPr>
            </w:pPr>
            <w:r>
              <w:rPr>
                <w:rFonts w:eastAsia="Lucida Sans Unicode"/>
                <w:sz w:val="24"/>
                <w:szCs w:val="24"/>
                <w:lang w:eastAsia="hi-IN" w:bidi="hi-IN"/>
              </w:rPr>
              <w:t>На момент проведения работ подрядчик обязан обеспечить постоянное присутствие на объекте лица, осуществляющего</w:t>
            </w:r>
            <w:r>
              <w:rPr>
                <w:rFonts w:eastAsia="Lucida Sans Unicode"/>
                <w:sz w:val="24"/>
                <w:szCs w:val="24"/>
                <w:lang w:eastAsia="hi-IN" w:bidi="hi-IN"/>
              </w:rPr>
              <w:t xml:space="preserve"> контроль над выполнением работ и ответственного за персонал Подрядчика и технику безопасности при проведении работ.</w:t>
            </w:r>
          </w:p>
        </w:tc>
        <w:tc>
          <w:tcPr>
            <w:tcW w:w="2268" w:type="dxa"/>
          </w:tcPr>
          <w:p w:rsidR="00FD4687" w:rsidRDefault="000E265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551" w:type="dxa"/>
          </w:tcPr>
          <w:p w:rsidR="00FD4687" w:rsidRDefault="000E265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1753" w:type="dxa"/>
          </w:tcPr>
          <w:p w:rsidR="00FD4687" w:rsidRDefault="000E265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FD4687">
        <w:tc>
          <w:tcPr>
            <w:tcW w:w="854" w:type="dxa"/>
          </w:tcPr>
          <w:p w:rsidR="00FD4687" w:rsidRDefault="00FD4687">
            <w:pPr>
              <w:pStyle w:val="aff2"/>
              <w:numPr>
                <w:ilvl w:val="2"/>
                <w:numId w:val="18"/>
              </w:numPr>
              <w:spacing w:before="60" w:after="60"/>
              <w:ind w:hanging="1199"/>
              <w:jc w:val="center"/>
            </w:pPr>
          </w:p>
        </w:tc>
        <w:tc>
          <w:tcPr>
            <w:tcW w:w="2008" w:type="dxa"/>
          </w:tcPr>
          <w:p w:rsidR="00FD4687" w:rsidRDefault="000E265A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Контроль качества используемых материалов</w:t>
            </w:r>
          </w:p>
        </w:tc>
        <w:tc>
          <w:tcPr>
            <w:tcW w:w="5608" w:type="dxa"/>
          </w:tcPr>
          <w:p w:rsidR="00FD4687" w:rsidRDefault="000E265A">
            <w:pPr>
              <w:spacing w:after="6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Подрядчик должен обеспечить входной контроль поступающих материалов и запасных частей, включающий в себя проверку:</w:t>
            </w:r>
          </w:p>
          <w:p w:rsidR="00FD4687" w:rsidRDefault="000E265A">
            <w:pPr>
              <w:spacing w:after="6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- наличия соответствующих сертификатов в соответствии с требованиями постановления Правительства Российской Федерации от 23.12.2021 N 2425 «О</w:t>
            </w:r>
            <w:r>
              <w:rPr>
                <w:iCs/>
                <w:sz w:val="24"/>
                <w:szCs w:val="24"/>
              </w:rPr>
              <w:t>б утверждении единого перечня продукции, подлежащей обязательной сертификации</w:t>
            </w:r>
            <w:r>
              <w:rPr>
                <w:bCs/>
                <w:sz w:val="24"/>
                <w:szCs w:val="24"/>
              </w:rPr>
              <w:t>…</w:t>
            </w:r>
            <w:r>
              <w:rPr>
                <w:iCs/>
                <w:sz w:val="24"/>
                <w:szCs w:val="24"/>
              </w:rPr>
              <w:t>»;</w:t>
            </w:r>
          </w:p>
          <w:p w:rsidR="00FD4687" w:rsidRDefault="000E265A">
            <w:pPr>
              <w:spacing w:after="6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- наличия и надлежащего заполнения документа о качестве и соответствии приведенных в нем данных характеристикам, установленным в нормативном документе, регламентирующем технич</w:t>
            </w:r>
            <w:r>
              <w:rPr>
                <w:iCs/>
                <w:sz w:val="24"/>
                <w:szCs w:val="24"/>
              </w:rPr>
              <w:t>еские требования к данной продукции;</w:t>
            </w:r>
          </w:p>
          <w:p w:rsidR="00FD4687" w:rsidRDefault="000E265A">
            <w:pPr>
              <w:spacing w:after="6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- наличия маркировки, сохранности упаковки, наличия и сохранности защитных и окрасочных покрытий и т.п.;</w:t>
            </w:r>
          </w:p>
          <w:p w:rsidR="00FD4687" w:rsidRDefault="000E265A">
            <w:pPr>
              <w:spacing w:after="60"/>
              <w:rPr>
                <w:b/>
                <w:b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- комплектности поставляемых материалов.</w:t>
            </w:r>
          </w:p>
        </w:tc>
        <w:tc>
          <w:tcPr>
            <w:tcW w:w="2268" w:type="dxa"/>
          </w:tcPr>
          <w:p w:rsidR="00FD4687" w:rsidRDefault="000E265A">
            <w:pPr>
              <w:jc w:val="center"/>
            </w:pPr>
            <w:r>
              <w:rPr>
                <w:iCs/>
                <w:sz w:val="24"/>
                <w:szCs w:val="24"/>
              </w:rPr>
              <w:t>Согласие с требованием</w:t>
            </w:r>
          </w:p>
          <w:p w:rsidR="00FD4687" w:rsidRDefault="00FD468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</w:tcPr>
          <w:p w:rsidR="00FD4687" w:rsidRDefault="00FD4687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</w:p>
          <w:p w:rsidR="00FD4687" w:rsidRDefault="00FD4687">
            <w:pPr>
              <w:pStyle w:val="affff4"/>
              <w:keepNext w:val="0"/>
              <w:jc w:val="left"/>
              <w:outlineLvl w:val="2"/>
              <w:rPr>
                <w:rFonts w:eastAsia="Times New Roman"/>
                <w:b w:val="0"/>
                <w:bCs/>
              </w:rPr>
            </w:pPr>
          </w:p>
        </w:tc>
        <w:tc>
          <w:tcPr>
            <w:tcW w:w="1753" w:type="dxa"/>
          </w:tcPr>
          <w:p w:rsidR="00FD4687" w:rsidRDefault="00FD4687">
            <w:pPr>
              <w:widowControl w:val="0"/>
              <w:tabs>
                <w:tab w:val="left" w:pos="426"/>
              </w:tabs>
              <w:spacing w:before="60"/>
              <w:rPr>
                <w:b/>
                <w:bCs/>
                <w:sz w:val="24"/>
                <w:szCs w:val="24"/>
              </w:rPr>
            </w:pPr>
          </w:p>
        </w:tc>
      </w:tr>
      <w:tr w:rsidR="00FD4687">
        <w:tc>
          <w:tcPr>
            <w:tcW w:w="854" w:type="dxa"/>
          </w:tcPr>
          <w:p w:rsidR="00FD4687" w:rsidRDefault="00FD4687">
            <w:pPr>
              <w:pStyle w:val="aff2"/>
              <w:numPr>
                <w:ilvl w:val="1"/>
                <w:numId w:val="18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7616" w:type="dxa"/>
            <w:gridSpan w:val="2"/>
          </w:tcPr>
          <w:p w:rsidR="00FD4687" w:rsidRDefault="000E265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</w:t>
            </w:r>
            <w:r>
              <w:rPr>
                <w:b/>
                <w:sz w:val="24"/>
                <w:szCs w:val="24"/>
                <w:lang w:val="en-US"/>
              </w:rPr>
              <w:t xml:space="preserve"> </w:t>
            </w:r>
            <w:r>
              <w:rPr>
                <w:b/>
                <w:sz w:val="24"/>
                <w:szCs w:val="24"/>
              </w:rPr>
              <w:t>персоналу подрядчика</w:t>
            </w:r>
          </w:p>
          <w:p w:rsidR="00FD4687" w:rsidRDefault="000E26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квалификация;</w:t>
            </w:r>
          </w:p>
          <w:p w:rsidR="00FD4687" w:rsidRDefault="000E26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наличие сертификатов о прохождении обучения;</w:t>
            </w:r>
          </w:p>
          <w:p w:rsidR="00FD4687" w:rsidRDefault="000E26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наличие групп допуска;</w:t>
            </w:r>
          </w:p>
          <w:p w:rsidR="00FD4687" w:rsidRDefault="000E26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наличие удостоверений на производство специальных видов работ;</w:t>
            </w:r>
          </w:p>
          <w:p w:rsidR="00FD4687" w:rsidRDefault="000E26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и т.д.</w:t>
            </w:r>
          </w:p>
        </w:tc>
        <w:tc>
          <w:tcPr>
            <w:tcW w:w="2268" w:type="dxa"/>
          </w:tcPr>
          <w:p w:rsidR="00FD4687" w:rsidRDefault="000E265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551" w:type="dxa"/>
          </w:tcPr>
          <w:p w:rsidR="00FD4687" w:rsidRDefault="000E265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1753" w:type="dxa"/>
          </w:tcPr>
          <w:p w:rsidR="00FD4687" w:rsidRDefault="000E265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FD4687">
        <w:tc>
          <w:tcPr>
            <w:tcW w:w="854" w:type="dxa"/>
          </w:tcPr>
          <w:p w:rsidR="00FD4687" w:rsidRDefault="00FD4687">
            <w:pPr>
              <w:pStyle w:val="aff2"/>
              <w:numPr>
                <w:ilvl w:val="2"/>
                <w:numId w:val="18"/>
              </w:numPr>
              <w:spacing w:before="60" w:after="60"/>
              <w:ind w:hanging="1199"/>
              <w:jc w:val="center"/>
            </w:pPr>
          </w:p>
        </w:tc>
        <w:tc>
          <w:tcPr>
            <w:tcW w:w="2008" w:type="dxa"/>
          </w:tcPr>
          <w:p w:rsidR="00FD4687" w:rsidRDefault="000E265A">
            <w:pPr>
              <w:widowControl w:val="0"/>
              <w:tabs>
                <w:tab w:val="left" w:pos="426"/>
              </w:tabs>
              <w:spacing w:before="6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Квалификация персонала подрядчика, привлекаемого к выполнению работ</w:t>
            </w:r>
          </w:p>
        </w:tc>
        <w:tc>
          <w:tcPr>
            <w:tcW w:w="5608" w:type="dxa"/>
          </w:tcPr>
          <w:p w:rsidR="00FD4687" w:rsidRDefault="000E265A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До начала проведения работ в рамках исполнения договора после его заключения подрядчик предоставляет список персонала с указанием сведений о квалификации персонала, разряде и группе по электробезопасности с приложением копий удостоверений на производство с</w:t>
            </w:r>
            <w:r>
              <w:rPr>
                <w:iCs/>
                <w:sz w:val="24"/>
                <w:szCs w:val="24"/>
              </w:rPr>
              <w:t>пециальных видов работ (огневых, грузоподъемных, работ с электро - и пневмоинструментом) (возможно совмещение специальностей)</w:t>
            </w:r>
          </w:p>
        </w:tc>
        <w:tc>
          <w:tcPr>
            <w:tcW w:w="2268" w:type="dxa"/>
          </w:tcPr>
          <w:p w:rsidR="00FD4687" w:rsidRDefault="000E265A">
            <w:pPr>
              <w:jc w:val="center"/>
            </w:pPr>
            <w:r>
              <w:rPr>
                <w:iCs/>
                <w:sz w:val="24"/>
                <w:szCs w:val="24"/>
              </w:rPr>
              <w:t>Согласие с требованием</w:t>
            </w:r>
          </w:p>
          <w:p w:rsidR="00FD4687" w:rsidRDefault="00FD468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551" w:type="dxa"/>
          </w:tcPr>
          <w:p w:rsidR="00FD4687" w:rsidRDefault="00FD4687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</w:p>
        </w:tc>
        <w:tc>
          <w:tcPr>
            <w:tcW w:w="1753" w:type="dxa"/>
          </w:tcPr>
          <w:p w:rsidR="00FD4687" w:rsidRDefault="00FD4687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</w:p>
        </w:tc>
      </w:tr>
      <w:tr w:rsidR="00FD4687">
        <w:tc>
          <w:tcPr>
            <w:tcW w:w="854" w:type="dxa"/>
          </w:tcPr>
          <w:p w:rsidR="00FD4687" w:rsidRDefault="00FD4687">
            <w:pPr>
              <w:pStyle w:val="aff2"/>
              <w:numPr>
                <w:ilvl w:val="1"/>
                <w:numId w:val="18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7616" w:type="dxa"/>
            <w:gridSpan w:val="2"/>
          </w:tcPr>
          <w:p w:rsidR="00FD4687" w:rsidRDefault="000E265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безопасности работ и охране труда</w:t>
            </w:r>
          </w:p>
          <w:p w:rsidR="00FD4687" w:rsidRDefault="000E265A">
            <w:pPr>
              <w:rPr>
                <w:sz w:val="24"/>
                <w:szCs w:val="24"/>
              </w:rPr>
            </w:pPr>
            <w:r>
              <w:t>П</w:t>
            </w:r>
            <w:r>
              <w:rPr>
                <w:sz w:val="24"/>
                <w:szCs w:val="24"/>
              </w:rPr>
              <w:t>ри выполнении ремонтных работ Подрядчик должен руковод</w:t>
            </w:r>
            <w:r>
              <w:rPr>
                <w:sz w:val="24"/>
                <w:szCs w:val="24"/>
              </w:rPr>
              <w:t xml:space="preserve">ствоваться:  </w:t>
            </w:r>
          </w:p>
          <w:p w:rsidR="00FD4687" w:rsidRDefault="000E26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СНиП 12-03-01 «Безопасность труда в строительстве. Часть 1. Общие требования»;</w:t>
            </w:r>
          </w:p>
          <w:p w:rsidR="00FD4687" w:rsidRDefault="000E265A">
            <w:pPr>
              <w:pStyle w:val="aff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hyperlink r:id="rId11" w:tooltip="Безопасность труда в строительстве. Часть 2. Строительное производство" w:history="1">
              <w:r>
                <w:rPr>
                  <w:sz w:val="24"/>
                  <w:szCs w:val="24"/>
                </w:rPr>
                <w:t>СНиП 12-04-2002</w:t>
              </w:r>
            </w:hyperlink>
            <w:r>
              <w:rPr>
                <w:sz w:val="24"/>
                <w:szCs w:val="24"/>
              </w:rPr>
              <w:t xml:space="preserve"> «Бе</w:t>
            </w:r>
            <w:r>
              <w:rPr>
                <w:sz w:val="24"/>
                <w:szCs w:val="24"/>
              </w:rPr>
              <w:t>зопасность труда в строительстве. Часть 2. Строительное производство»;</w:t>
            </w:r>
          </w:p>
          <w:p w:rsidR="00FD4687" w:rsidRDefault="000E265A">
            <w:pPr>
              <w:pStyle w:val="aff0"/>
              <w:spacing w:after="0"/>
              <w:ind w:right="12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 СО 153-34.03.305-2003 «Инструкция о мерах пожарной безопасности при проведении огневых работ на энергетических предприятиях»</w:t>
            </w:r>
          </w:p>
          <w:p w:rsidR="00FD4687" w:rsidRDefault="000E265A">
            <w:pPr>
              <w:pStyle w:val="aff0"/>
              <w:spacing w:after="0"/>
              <w:ind w:right="128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Инструкцией РИ ПБ 00-016.01-16 «О мерах пожарной безопасности при проведении огневых работ»;</w:t>
            </w:r>
          </w:p>
          <w:p w:rsidR="00FD4687" w:rsidRDefault="000E265A">
            <w:pPr>
              <w:pStyle w:val="aff0"/>
              <w:spacing w:after="0"/>
              <w:ind w:right="12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Приказом от 16.11.2020г. № 782н «Об утверждении Правил по охране труда при работе на высоте»;</w:t>
            </w:r>
          </w:p>
          <w:p w:rsidR="00FD4687" w:rsidRDefault="000E265A">
            <w:pPr>
              <w:pStyle w:val="ConsPlusNonformat"/>
              <w:keepNext/>
              <w:widowControl/>
              <w:tabs>
                <w:tab w:val="left" w:pos="6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Иными нормативными документами по соответствующему характеру рабо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т.</w:t>
            </w:r>
          </w:p>
          <w:p w:rsidR="00FD4687" w:rsidRDefault="000E26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Подрядчик обязан принимать участие в Днях ТБ, проводимых Заказчиком в период проведения ремонтных работ на объекте.</w:t>
            </w:r>
          </w:p>
        </w:tc>
        <w:tc>
          <w:tcPr>
            <w:tcW w:w="2268" w:type="dxa"/>
          </w:tcPr>
          <w:p w:rsidR="00FD4687" w:rsidRDefault="000E265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551" w:type="dxa"/>
          </w:tcPr>
          <w:p w:rsidR="00FD4687" w:rsidRDefault="000E265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1753" w:type="dxa"/>
          </w:tcPr>
          <w:p w:rsidR="00FD4687" w:rsidRDefault="000E265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FD4687">
        <w:tc>
          <w:tcPr>
            <w:tcW w:w="854" w:type="dxa"/>
          </w:tcPr>
          <w:p w:rsidR="00FD4687" w:rsidRDefault="00FD4687">
            <w:pPr>
              <w:pStyle w:val="aff2"/>
              <w:numPr>
                <w:ilvl w:val="2"/>
                <w:numId w:val="18"/>
              </w:numPr>
              <w:spacing w:before="60" w:after="60"/>
              <w:ind w:hanging="1199"/>
              <w:jc w:val="center"/>
            </w:pPr>
          </w:p>
        </w:tc>
        <w:tc>
          <w:tcPr>
            <w:tcW w:w="2008" w:type="dxa"/>
          </w:tcPr>
          <w:p w:rsidR="00FD4687" w:rsidRDefault="000E265A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Требования к безопасности выполняемых работ</w:t>
            </w:r>
          </w:p>
        </w:tc>
        <w:tc>
          <w:tcPr>
            <w:tcW w:w="5608" w:type="dxa"/>
          </w:tcPr>
          <w:p w:rsidR="00FD4687" w:rsidRDefault="000E265A">
            <w:pPr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Подрядчик должен:</w:t>
            </w:r>
          </w:p>
          <w:p w:rsidR="00FD4687" w:rsidRDefault="000E265A">
            <w:pPr>
              <w:pStyle w:val="aff2"/>
              <w:ind w:left="0"/>
              <w:rPr>
                <w:iCs/>
              </w:rPr>
            </w:pPr>
            <w:r>
              <w:rPr>
                <w:iCs/>
              </w:rPr>
              <w:t xml:space="preserve">- </w:t>
            </w:r>
            <w:r>
              <w:rPr>
                <w:iCs/>
              </w:rPr>
              <w:t>соблюдать требования действующего федерального законодательства Российской Федерации, нормативных правовых актов субъектов Российской Федерации, в т. ч. законодательство о недрах, охране окружающей среды, промышленной и пожарной безопасности, охране труда,</w:t>
            </w:r>
            <w:r>
              <w:rPr>
                <w:iCs/>
              </w:rPr>
              <w:t xml:space="preserve"> энергоэффективности, рационального использования природных ресурсов и полезных ископаемых, а также все прочие законы и нормативные акты, относящиеся к сфере деятельности;</w:t>
            </w:r>
          </w:p>
          <w:p w:rsidR="00FD4687" w:rsidRDefault="000E265A">
            <w:pPr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- Подрядчик обязан</w:t>
            </w:r>
          </w:p>
          <w:p w:rsidR="00FD4687" w:rsidRDefault="000E265A">
            <w:pPr>
              <w:pStyle w:val="aff2"/>
              <w:ind w:left="0"/>
              <w:rPr>
                <w:rFonts w:eastAsia="Times New Roman"/>
                <w:iCs/>
              </w:rPr>
            </w:pPr>
            <w:r>
              <w:rPr>
                <w:rFonts w:eastAsia="Times New Roman"/>
                <w:iCs/>
              </w:rPr>
              <w:t>направлять на объекты заказчика работников, обученных правилам бе</w:t>
            </w:r>
            <w:r>
              <w:rPr>
                <w:rFonts w:eastAsia="Times New Roman"/>
                <w:iCs/>
              </w:rPr>
              <w:t>зопасного ведения работ и имеющих все необходимые допуски к производству работ, а также представлять документы на русском языке, подтверждающие аттестацию работников на проведение соответствующих видов работ.</w:t>
            </w:r>
          </w:p>
        </w:tc>
        <w:tc>
          <w:tcPr>
            <w:tcW w:w="2268" w:type="dxa"/>
          </w:tcPr>
          <w:p w:rsidR="00FD4687" w:rsidRDefault="000E265A">
            <w:pPr>
              <w:jc w:val="center"/>
            </w:pPr>
            <w:r>
              <w:rPr>
                <w:iCs/>
                <w:sz w:val="24"/>
                <w:szCs w:val="24"/>
              </w:rPr>
              <w:t>Согласие с требованием</w:t>
            </w:r>
          </w:p>
          <w:p w:rsidR="00FD4687" w:rsidRDefault="00FD4687">
            <w:pPr>
              <w:jc w:val="center"/>
              <w:rPr>
                <w:b/>
              </w:rPr>
            </w:pPr>
          </w:p>
        </w:tc>
        <w:tc>
          <w:tcPr>
            <w:tcW w:w="2551" w:type="dxa"/>
          </w:tcPr>
          <w:p w:rsidR="00FD4687" w:rsidRDefault="00FD4687">
            <w:pPr>
              <w:widowControl w:val="0"/>
              <w:tabs>
                <w:tab w:val="left" w:pos="426"/>
              </w:tabs>
              <w:spacing w:before="60"/>
              <w:rPr>
                <w:b/>
              </w:rPr>
            </w:pPr>
          </w:p>
        </w:tc>
        <w:tc>
          <w:tcPr>
            <w:tcW w:w="1753" w:type="dxa"/>
          </w:tcPr>
          <w:p w:rsidR="00FD4687" w:rsidRDefault="00FD4687">
            <w:pPr>
              <w:pStyle w:val="affff4"/>
              <w:keepNext w:val="0"/>
              <w:jc w:val="left"/>
              <w:outlineLvl w:val="2"/>
              <w:rPr>
                <w:rFonts w:eastAsia="Times New Roman"/>
                <w:b w:val="0"/>
              </w:rPr>
            </w:pPr>
          </w:p>
        </w:tc>
      </w:tr>
      <w:tr w:rsidR="00FD4687">
        <w:tc>
          <w:tcPr>
            <w:tcW w:w="854" w:type="dxa"/>
          </w:tcPr>
          <w:p w:rsidR="00FD4687" w:rsidRDefault="00FD4687">
            <w:pPr>
              <w:pStyle w:val="aff2"/>
              <w:numPr>
                <w:ilvl w:val="0"/>
                <w:numId w:val="18"/>
              </w:numPr>
              <w:spacing w:before="60" w:after="60"/>
              <w:jc w:val="center"/>
            </w:pPr>
          </w:p>
        </w:tc>
        <w:tc>
          <w:tcPr>
            <w:tcW w:w="7616" w:type="dxa"/>
            <w:gridSpan w:val="2"/>
          </w:tcPr>
          <w:p w:rsidR="00FD4687" w:rsidRDefault="000E265A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результатам работ</w:t>
            </w:r>
          </w:p>
        </w:tc>
        <w:tc>
          <w:tcPr>
            <w:tcW w:w="2268" w:type="dxa"/>
          </w:tcPr>
          <w:p w:rsidR="00FD4687" w:rsidRDefault="000E265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551" w:type="dxa"/>
          </w:tcPr>
          <w:p w:rsidR="00FD4687" w:rsidRDefault="000E265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1753" w:type="dxa"/>
          </w:tcPr>
          <w:p w:rsidR="00FD4687" w:rsidRDefault="000E265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FD4687">
        <w:tc>
          <w:tcPr>
            <w:tcW w:w="854" w:type="dxa"/>
          </w:tcPr>
          <w:p w:rsidR="00FD4687" w:rsidRDefault="00FD4687">
            <w:pPr>
              <w:pStyle w:val="aff2"/>
              <w:numPr>
                <w:ilvl w:val="1"/>
                <w:numId w:val="18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7616" w:type="dxa"/>
            <w:gridSpan w:val="2"/>
          </w:tcPr>
          <w:p w:rsidR="00FD4687" w:rsidRDefault="000E265A">
            <w:pPr>
              <w:spacing w:before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Общие требования к результатам работ</w:t>
            </w:r>
          </w:p>
          <w:p w:rsidR="00FD4687" w:rsidRDefault="000E265A">
            <w:pPr>
              <w:spacing w:line="100" w:lineRule="atLeast"/>
              <w:rPr>
                <w:rFonts w:eastAsia="Lucida Sans Unicode"/>
                <w:sz w:val="24"/>
                <w:szCs w:val="24"/>
                <w:lang w:eastAsia="hi-IN" w:bidi="hi-IN"/>
              </w:rPr>
            </w:pPr>
            <w:r>
              <w:rPr>
                <w:rFonts w:eastAsia="Lucida Sans Unicode"/>
                <w:sz w:val="24"/>
                <w:szCs w:val="24"/>
                <w:lang w:eastAsia="hi-IN" w:bidi="hi-IN"/>
              </w:rPr>
              <w:t>-  Результат работ должен соответствовать:</w:t>
            </w:r>
          </w:p>
          <w:p w:rsidR="00FD4687" w:rsidRDefault="000E265A">
            <w:pPr>
              <w:rPr>
                <w:rFonts w:eastAsia="Lucida Sans Unicode"/>
                <w:sz w:val="24"/>
                <w:szCs w:val="24"/>
                <w:lang w:eastAsia="hi-IN" w:bidi="hi-IN"/>
              </w:rPr>
            </w:pPr>
            <w:r>
              <w:rPr>
                <w:rFonts w:eastAsia="Lucida Sans Unicode"/>
                <w:sz w:val="24"/>
                <w:szCs w:val="24"/>
                <w:lang w:eastAsia="hi-IN" w:bidi="hi-IN"/>
              </w:rPr>
              <w:t>1. Настоящему техническому требованию, ведомости объемов работ и условиям договора;</w:t>
            </w:r>
          </w:p>
          <w:p w:rsidR="00FD4687" w:rsidRDefault="000E265A">
            <w:pPr>
              <w:tabs>
                <w:tab w:val="left" w:pos="427"/>
              </w:tabs>
              <w:rPr>
                <w:rFonts w:eastAsia="Lucida Sans Unicode"/>
                <w:sz w:val="24"/>
                <w:szCs w:val="24"/>
                <w:lang w:eastAsia="hi-IN" w:bidi="hi-IN"/>
              </w:rPr>
            </w:pPr>
            <w:r>
              <w:rPr>
                <w:rFonts w:eastAsia="Lucida Sans Unicode"/>
                <w:sz w:val="24"/>
                <w:szCs w:val="24"/>
                <w:lang w:eastAsia="hi-IN" w:bidi="hi-IN"/>
              </w:rPr>
              <w:t xml:space="preserve">2. Требованиям, предъявляемым к такому виду работ действующей нормативно-технической документацией, законодательством РФ и подзаконными актами. </w:t>
            </w:r>
          </w:p>
          <w:p w:rsidR="00FD4687" w:rsidRDefault="000E265A">
            <w:pPr>
              <w:tabs>
                <w:tab w:val="left" w:pos="427"/>
              </w:tabs>
              <w:rPr>
                <w:rFonts w:eastAsia="Lucida Sans Unicode"/>
                <w:sz w:val="24"/>
                <w:szCs w:val="24"/>
                <w:lang w:eastAsia="hi-IN" w:bidi="hi-IN"/>
              </w:rPr>
            </w:pPr>
            <w:r>
              <w:rPr>
                <w:rFonts w:eastAsia="Lucida Sans Unicode"/>
                <w:sz w:val="24"/>
                <w:szCs w:val="24"/>
                <w:lang w:eastAsia="hi-IN" w:bidi="hi-IN"/>
              </w:rPr>
              <w:t>3. Качество выполненных подрядчиком работ должно соответствовать требованиям, предъявляемым к работам соответст</w:t>
            </w:r>
            <w:r>
              <w:rPr>
                <w:rFonts w:eastAsia="Lucida Sans Unicode"/>
                <w:sz w:val="24"/>
                <w:szCs w:val="24"/>
                <w:lang w:eastAsia="hi-IN" w:bidi="hi-IN"/>
              </w:rPr>
              <w:t>вующего рода, если иное не предусмотрено законом, иными правовыми актами или договором подряда.</w:t>
            </w:r>
          </w:p>
        </w:tc>
        <w:tc>
          <w:tcPr>
            <w:tcW w:w="2268" w:type="dxa"/>
          </w:tcPr>
          <w:p w:rsidR="00FD4687" w:rsidRDefault="000E265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551" w:type="dxa"/>
          </w:tcPr>
          <w:p w:rsidR="00FD4687" w:rsidRDefault="000E265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1753" w:type="dxa"/>
          </w:tcPr>
          <w:p w:rsidR="00FD4687" w:rsidRDefault="000E265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FD4687">
        <w:tc>
          <w:tcPr>
            <w:tcW w:w="854" w:type="dxa"/>
          </w:tcPr>
          <w:p w:rsidR="00FD4687" w:rsidRDefault="00FD4687">
            <w:pPr>
              <w:pStyle w:val="aff2"/>
              <w:numPr>
                <w:ilvl w:val="2"/>
                <w:numId w:val="18"/>
              </w:numPr>
              <w:spacing w:before="60" w:after="60"/>
              <w:ind w:hanging="1199"/>
              <w:jc w:val="center"/>
            </w:pPr>
          </w:p>
        </w:tc>
        <w:tc>
          <w:tcPr>
            <w:tcW w:w="2008" w:type="dxa"/>
          </w:tcPr>
          <w:p w:rsidR="00FD4687" w:rsidRDefault="000E265A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Результат работ</w:t>
            </w:r>
          </w:p>
        </w:tc>
        <w:tc>
          <w:tcPr>
            <w:tcW w:w="5608" w:type="dxa"/>
          </w:tcPr>
          <w:p w:rsidR="00FD4687" w:rsidRDefault="000E265A">
            <w:pPr>
              <w:spacing w:line="100" w:lineRule="atLeast"/>
              <w:rPr>
                <w:rFonts w:eastAsia="Lucida Sans Unicode"/>
                <w:sz w:val="24"/>
                <w:szCs w:val="24"/>
                <w:lang w:eastAsia="hi-IN" w:bidi="hi-IN"/>
              </w:rPr>
            </w:pPr>
            <w:r>
              <w:rPr>
                <w:rFonts w:eastAsia="Lucida Sans Unicode"/>
                <w:sz w:val="24"/>
                <w:szCs w:val="24"/>
                <w:lang w:eastAsia="hi-IN" w:bidi="hi-IN"/>
              </w:rPr>
              <w:t>Восстановление технических характеристик ремонтируемого объекта согласно техническому требованию, ведомости объемов работ и усл</w:t>
            </w:r>
            <w:r>
              <w:rPr>
                <w:rFonts w:eastAsia="Lucida Sans Unicode"/>
                <w:sz w:val="24"/>
                <w:szCs w:val="24"/>
                <w:lang w:eastAsia="hi-IN" w:bidi="hi-IN"/>
              </w:rPr>
              <w:t>овиям договора.</w:t>
            </w:r>
          </w:p>
        </w:tc>
        <w:tc>
          <w:tcPr>
            <w:tcW w:w="2268" w:type="dxa"/>
          </w:tcPr>
          <w:p w:rsidR="00FD4687" w:rsidRDefault="000E265A">
            <w:pPr>
              <w:jc w:val="center"/>
            </w:pPr>
            <w:r>
              <w:rPr>
                <w:iCs/>
                <w:sz w:val="24"/>
                <w:szCs w:val="24"/>
              </w:rPr>
              <w:t>Согласие с требованием</w:t>
            </w:r>
          </w:p>
          <w:p w:rsidR="00FD4687" w:rsidRDefault="00FD4687">
            <w:pPr>
              <w:jc w:val="center"/>
              <w:rPr>
                <w:b/>
              </w:rPr>
            </w:pPr>
          </w:p>
        </w:tc>
        <w:tc>
          <w:tcPr>
            <w:tcW w:w="2551" w:type="dxa"/>
          </w:tcPr>
          <w:p w:rsidR="00FD4687" w:rsidRDefault="00FD4687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</w:p>
          <w:p w:rsidR="00FD4687" w:rsidRDefault="00FD4687">
            <w:pPr>
              <w:pStyle w:val="affff4"/>
              <w:keepNext w:val="0"/>
              <w:jc w:val="left"/>
              <w:outlineLvl w:val="2"/>
              <w:rPr>
                <w:rFonts w:eastAsia="Times New Roman"/>
                <w:b w:val="0"/>
              </w:rPr>
            </w:pPr>
          </w:p>
        </w:tc>
        <w:tc>
          <w:tcPr>
            <w:tcW w:w="1753" w:type="dxa"/>
          </w:tcPr>
          <w:p w:rsidR="00FD4687" w:rsidRDefault="00FD4687">
            <w:pPr>
              <w:widowControl w:val="0"/>
              <w:tabs>
                <w:tab w:val="left" w:pos="426"/>
              </w:tabs>
              <w:spacing w:before="60"/>
              <w:rPr>
                <w:b/>
              </w:rPr>
            </w:pPr>
          </w:p>
        </w:tc>
      </w:tr>
      <w:tr w:rsidR="00FD4687">
        <w:tc>
          <w:tcPr>
            <w:tcW w:w="854" w:type="dxa"/>
          </w:tcPr>
          <w:p w:rsidR="00FD4687" w:rsidRDefault="00FD4687">
            <w:pPr>
              <w:pStyle w:val="aff2"/>
              <w:numPr>
                <w:ilvl w:val="1"/>
                <w:numId w:val="18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7616" w:type="dxa"/>
            <w:gridSpan w:val="2"/>
          </w:tcPr>
          <w:p w:rsidR="00FD4687" w:rsidRDefault="000E265A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порядку приемки результатов работ</w:t>
            </w:r>
          </w:p>
          <w:p w:rsidR="00FD4687" w:rsidRDefault="000E265A">
            <w:pPr>
              <w:spacing w:line="100" w:lineRule="atLeast"/>
              <w:rPr>
                <w:rFonts w:eastAsia="Lucida Sans Unicode"/>
                <w:sz w:val="24"/>
                <w:szCs w:val="24"/>
                <w:lang w:eastAsia="hi-IN" w:bidi="hi-IN"/>
              </w:rPr>
            </w:pPr>
            <w:r>
              <w:rPr>
                <w:rFonts w:eastAsia="Lucida Sans Unicode"/>
                <w:sz w:val="24"/>
                <w:szCs w:val="24"/>
                <w:lang w:eastAsia="hi-IN" w:bidi="hi-IN"/>
              </w:rPr>
              <w:t>1. Приемка работ осуществляется комиссией назначаемой Заказчиком с участием полномочных представителей Подрядчика, при необходимости с привлечением иных заинтересованных лиц и/или органов надзора.</w:t>
            </w:r>
          </w:p>
          <w:p w:rsidR="00FD4687" w:rsidRDefault="000E265A">
            <w:pPr>
              <w:spacing w:line="100" w:lineRule="atLeast"/>
              <w:ind w:firstLine="459"/>
              <w:rPr>
                <w:rFonts w:eastAsia="Lucida Sans Unicode"/>
                <w:sz w:val="24"/>
                <w:szCs w:val="24"/>
                <w:lang w:eastAsia="hi-IN" w:bidi="hi-IN"/>
              </w:rPr>
            </w:pPr>
            <w:r>
              <w:rPr>
                <w:rFonts w:eastAsia="Lucida Sans Unicode"/>
                <w:sz w:val="24"/>
                <w:szCs w:val="24"/>
                <w:lang w:eastAsia="hi-IN" w:bidi="hi-IN"/>
              </w:rPr>
              <w:t xml:space="preserve">В целях приемки работ Подрядчик не менее чем за семь рабочих дней до даты приемки, направляет Заказчику письменное извещение об окончании работ и готовности к сдаче результатов работ. </w:t>
            </w:r>
          </w:p>
          <w:p w:rsidR="00FD4687" w:rsidRDefault="000E265A">
            <w:pPr>
              <w:ind w:firstLine="421"/>
              <w:rPr>
                <w:bCs/>
                <w:sz w:val="24"/>
                <w:szCs w:val="24"/>
              </w:rPr>
            </w:pPr>
            <w:r>
              <w:rPr>
                <w:rFonts w:eastAsia="Lucida Sans Unicode"/>
                <w:sz w:val="24"/>
                <w:szCs w:val="24"/>
                <w:lang w:eastAsia="hi-IN" w:bidi="hi-IN"/>
              </w:rPr>
              <w:t>Подрядчик обязан безвозмездно исправить по требованию Заказчика все выявленные недостатки ухудшившее качество работы в согласованные сроки.</w:t>
            </w:r>
          </w:p>
        </w:tc>
        <w:tc>
          <w:tcPr>
            <w:tcW w:w="2268" w:type="dxa"/>
          </w:tcPr>
          <w:p w:rsidR="00FD4687" w:rsidRDefault="000E265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551" w:type="dxa"/>
          </w:tcPr>
          <w:p w:rsidR="00FD4687" w:rsidRDefault="000E265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1753" w:type="dxa"/>
          </w:tcPr>
          <w:p w:rsidR="00FD4687" w:rsidRDefault="000E265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FD4687">
        <w:tc>
          <w:tcPr>
            <w:tcW w:w="854" w:type="dxa"/>
          </w:tcPr>
          <w:p w:rsidR="00FD4687" w:rsidRDefault="00FD4687">
            <w:pPr>
              <w:pStyle w:val="aff2"/>
              <w:numPr>
                <w:ilvl w:val="2"/>
                <w:numId w:val="18"/>
              </w:numPr>
              <w:spacing w:before="60" w:after="60"/>
              <w:ind w:hanging="1199"/>
              <w:jc w:val="center"/>
            </w:pPr>
          </w:p>
        </w:tc>
        <w:tc>
          <w:tcPr>
            <w:tcW w:w="2008" w:type="dxa"/>
          </w:tcPr>
          <w:p w:rsidR="00FD4687" w:rsidRDefault="000E265A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Приемка результатов работ</w:t>
            </w:r>
          </w:p>
        </w:tc>
        <w:tc>
          <w:tcPr>
            <w:tcW w:w="5608" w:type="dxa"/>
          </w:tcPr>
          <w:p w:rsidR="00FD4687" w:rsidRDefault="000E265A">
            <w:pPr>
              <w:tabs>
                <w:tab w:val="left" w:pos="34"/>
              </w:tabs>
              <w:ind w:left="50"/>
              <w:rPr>
                <w:rFonts w:eastAsia="Lucida Sans Unicode"/>
                <w:sz w:val="24"/>
                <w:szCs w:val="24"/>
                <w:lang w:eastAsia="hi-IN" w:bidi="hi-IN"/>
              </w:rPr>
            </w:pPr>
            <w:r>
              <w:rPr>
                <w:rFonts w:eastAsia="Lucida Sans Unicode"/>
                <w:sz w:val="24"/>
                <w:szCs w:val="24"/>
                <w:lang w:eastAsia="hi-IN" w:bidi="hi-IN"/>
              </w:rPr>
              <w:t>Приемка работ должен содержать полный перечень работ согласно договору</w:t>
            </w:r>
          </w:p>
        </w:tc>
        <w:tc>
          <w:tcPr>
            <w:tcW w:w="2268" w:type="dxa"/>
          </w:tcPr>
          <w:p w:rsidR="00FD4687" w:rsidRDefault="000E265A">
            <w:pPr>
              <w:jc w:val="center"/>
            </w:pPr>
            <w:r>
              <w:rPr>
                <w:iCs/>
                <w:sz w:val="24"/>
                <w:szCs w:val="24"/>
              </w:rPr>
              <w:t>Со</w:t>
            </w:r>
            <w:r>
              <w:rPr>
                <w:iCs/>
                <w:sz w:val="24"/>
                <w:szCs w:val="24"/>
              </w:rPr>
              <w:t>гласие с требованием</w:t>
            </w:r>
          </w:p>
          <w:p w:rsidR="00FD4687" w:rsidRDefault="00FD468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FD4687" w:rsidRDefault="00FD4687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</w:p>
        </w:tc>
        <w:tc>
          <w:tcPr>
            <w:tcW w:w="1753" w:type="dxa"/>
          </w:tcPr>
          <w:p w:rsidR="00FD4687" w:rsidRDefault="00FD4687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</w:p>
        </w:tc>
      </w:tr>
      <w:tr w:rsidR="00FD4687">
        <w:tc>
          <w:tcPr>
            <w:tcW w:w="854" w:type="dxa"/>
          </w:tcPr>
          <w:p w:rsidR="00FD4687" w:rsidRDefault="00FD4687">
            <w:pPr>
              <w:pStyle w:val="aff2"/>
              <w:numPr>
                <w:ilvl w:val="1"/>
                <w:numId w:val="18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7616" w:type="dxa"/>
            <w:gridSpan w:val="2"/>
          </w:tcPr>
          <w:p w:rsidR="00FD4687" w:rsidRDefault="000E265A">
            <w:pPr>
              <w:spacing w:before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оформлению документации</w:t>
            </w:r>
          </w:p>
        </w:tc>
        <w:tc>
          <w:tcPr>
            <w:tcW w:w="2268" w:type="dxa"/>
          </w:tcPr>
          <w:p w:rsidR="00FD4687" w:rsidRDefault="000E265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551" w:type="dxa"/>
          </w:tcPr>
          <w:p w:rsidR="00FD4687" w:rsidRDefault="000E265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1753" w:type="dxa"/>
          </w:tcPr>
          <w:p w:rsidR="00FD4687" w:rsidRDefault="000E265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FD4687">
        <w:tc>
          <w:tcPr>
            <w:tcW w:w="854" w:type="dxa"/>
          </w:tcPr>
          <w:p w:rsidR="00FD4687" w:rsidRDefault="00FD4687">
            <w:pPr>
              <w:pStyle w:val="aff2"/>
              <w:numPr>
                <w:ilvl w:val="2"/>
                <w:numId w:val="18"/>
              </w:numPr>
              <w:spacing w:before="60" w:after="60"/>
              <w:ind w:hanging="1199"/>
              <w:jc w:val="center"/>
            </w:pPr>
          </w:p>
        </w:tc>
        <w:tc>
          <w:tcPr>
            <w:tcW w:w="2008" w:type="dxa"/>
          </w:tcPr>
          <w:p w:rsidR="00FD4687" w:rsidRDefault="000E265A">
            <w:pPr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Документы, передаваемые заказчику по результатам выполненных работ</w:t>
            </w:r>
          </w:p>
        </w:tc>
        <w:tc>
          <w:tcPr>
            <w:tcW w:w="5608" w:type="dxa"/>
          </w:tcPr>
          <w:p w:rsidR="00FD4687" w:rsidRDefault="000E265A">
            <w:pPr>
              <w:tabs>
                <w:tab w:val="left" w:pos="50"/>
              </w:tabs>
              <w:ind w:left="50" w:firstLine="65"/>
              <w:rPr>
                <w:rFonts w:eastAsia="Lucida Sans Unicode"/>
                <w:sz w:val="24"/>
                <w:szCs w:val="24"/>
                <w:lang w:eastAsia="hi-IN" w:bidi="hi-IN"/>
              </w:rPr>
            </w:pPr>
            <w:r>
              <w:rPr>
                <w:iCs/>
                <w:sz w:val="24"/>
                <w:szCs w:val="24"/>
              </w:rPr>
              <w:t xml:space="preserve">Подрядчик обязан одновременно с </w:t>
            </w:r>
            <w:r>
              <w:rPr>
                <w:rFonts w:eastAsia="Lucida Sans Unicode"/>
                <w:sz w:val="24"/>
                <w:szCs w:val="24"/>
                <w:lang w:eastAsia="hi-IN" w:bidi="hi-IN"/>
              </w:rPr>
              <w:t>письменного извещения об окончании работ и готовности к сдаче результатов работ передать:</w:t>
            </w:r>
          </w:p>
          <w:p w:rsidR="00FD4687" w:rsidRDefault="000E265A">
            <w:pPr>
              <w:tabs>
                <w:tab w:val="left" w:pos="50"/>
              </w:tabs>
              <w:ind w:left="50" w:firstLine="65"/>
              <w:rPr>
                <w:rFonts w:eastAsia="Lucida Sans Unicode"/>
                <w:sz w:val="24"/>
                <w:szCs w:val="24"/>
                <w:lang w:eastAsia="hi-IN" w:bidi="hi-IN"/>
              </w:rPr>
            </w:pPr>
            <w:r>
              <w:rPr>
                <w:rFonts w:eastAsia="Lucida Sans Unicode"/>
                <w:sz w:val="24"/>
                <w:szCs w:val="24"/>
                <w:lang w:eastAsia="hi-IN" w:bidi="hi-IN"/>
              </w:rPr>
              <w:t>1. Акты приемки выполненных работ по форме КС-2;</w:t>
            </w:r>
          </w:p>
          <w:p w:rsidR="00FD4687" w:rsidRDefault="000E265A">
            <w:pPr>
              <w:tabs>
                <w:tab w:val="left" w:pos="175"/>
              </w:tabs>
              <w:ind w:left="50" w:firstLine="65"/>
              <w:rPr>
                <w:rFonts w:eastAsia="Lucida Sans Unicode"/>
                <w:sz w:val="24"/>
                <w:szCs w:val="24"/>
                <w:lang w:eastAsia="hi-IN" w:bidi="hi-IN"/>
              </w:rPr>
            </w:pPr>
            <w:r>
              <w:rPr>
                <w:rFonts w:eastAsia="Lucida Sans Unicode"/>
                <w:sz w:val="24"/>
                <w:szCs w:val="24"/>
                <w:lang w:eastAsia="hi-IN" w:bidi="hi-IN"/>
              </w:rPr>
              <w:t>2. Справки о стоимости выполненных работ по форме КС-3;</w:t>
            </w:r>
          </w:p>
          <w:p w:rsidR="00FD4687" w:rsidRDefault="000E265A">
            <w:pPr>
              <w:tabs>
                <w:tab w:val="left" w:pos="175"/>
              </w:tabs>
              <w:ind w:left="50" w:firstLine="65"/>
              <w:rPr>
                <w:rFonts w:eastAsia="Lucida Sans Unicode"/>
                <w:sz w:val="24"/>
                <w:szCs w:val="24"/>
                <w:lang w:eastAsia="hi-IN" w:bidi="hi-IN"/>
              </w:rPr>
            </w:pPr>
            <w:r>
              <w:rPr>
                <w:rFonts w:eastAsia="Lucida Sans Unicode"/>
                <w:sz w:val="24"/>
                <w:szCs w:val="24"/>
                <w:lang w:eastAsia="hi-IN" w:bidi="hi-IN"/>
              </w:rPr>
              <w:t>3. Общий журнал работ;</w:t>
            </w:r>
          </w:p>
          <w:p w:rsidR="00FD4687" w:rsidRDefault="000E265A">
            <w:pPr>
              <w:tabs>
                <w:tab w:val="left" w:pos="175"/>
              </w:tabs>
              <w:ind w:left="50" w:firstLine="65"/>
              <w:rPr>
                <w:rFonts w:eastAsia="Lucida Sans Unicode"/>
                <w:sz w:val="24"/>
                <w:szCs w:val="24"/>
                <w:lang w:eastAsia="hi-IN" w:bidi="hi-IN"/>
              </w:rPr>
            </w:pPr>
            <w:r>
              <w:rPr>
                <w:rFonts w:eastAsia="Lucida Sans Unicode"/>
                <w:sz w:val="24"/>
                <w:szCs w:val="24"/>
                <w:lang w:eastAsia="hi-IN" w:bidi="hi-IN"/>
              </w:rPr>
              <w:t>4. Специальные журналы (сварочных, бет</w:t>
            </w:r>
            <w:r>
              <w:rPr>
                <w:rFonts w:eastAsia="Lucida Sans Unicode"/>
                <w:sz w:val="24"/>
                <w:szCs w:val="24"/>
                <w:lang w:eastAsia="hi-IN" w:bidi="hi-IN"/>
              </w:rPr>
              <w:t>онных, антикоррозионных и т.д., согласно условиям и видам работ предусмотренных по Договору);</w:t>
            </w:r>
          </w:p>
          <w:p w:rsidR="00FD4687" w:rsidRDefault="000E265A">
            <w:pPr>
              <w:tabs>
                <w:tab w:val="left" w:pos="175"/>
              </w:tabs>
              <w:ind w:left="50" w:firstLine="65"/>
              <w:rPr>
                <w:rFonts w:eastAsia="Lucida Sans Unicode"/>
                <w:sz w:val="24"/>
                <w:szCs w:val="24"/>
                <w:lang w:eastAsia="hi-IN" w:bidi="hi-IN"/>
              </w:rPr>
            </w:pPr>
            <w:r>
              <w:rPr>
                <w:rFonts w:eastAsia="Lucida Sans Unicode"/>
                <w:sz w:val="24"/>
                <w:szCs w:val="24"/>
                <w:lang w:eastAsia="hi-IN" w:bidi="hi-IN"/>
              </w:rPr>
              <w:t>5. Акты приема передачи основных средств по форме ОС-3;</w:t>
            </w:r>
          </w:p>
          <w:p w:rsidR="00FD4687" w:rsidRDefault="000E265A">
            <w:pPr>
              <w:tabs>
                <w:tab w:val="left" w:pos="175"/>
              </w:tabs>
              <w:ind w:left="50" w:firstLine="65"/>
              <w:rPr>
                <w:rFonts w:eastAsia="Lucida Sans Unicode"/>
                <w:sz w:val="24"/>
                <w:szCs w:val="24"/>
                <w:lang w:eastAsia="hi-IN" w:bidi="hi-IN"/>
              </w:rPr>
            </w:pPr>
            <w:r>
              <w:rPr>
                <w:rFonts w:eastAsia="Lucida Sans Unicode"/>
                <w:sz w:val="24"/>
                <w:szCs w:val="24"/>
                <w:lang w:eastAsia="hi-IN" w:bidi="hi-IN"/>
              </w:rPr>
              <w:t>6. Исполнительную документацию (заверенную подписью и печатью Подрядчика):</w:t>
            </w:r>
          </w:p>
          <w:p w:rsidR="00FD4687" w:rsidRDefault="000E265A">
            <w:pPr>
              <w:tabs>
                <w:tab w:val="left" w:pos="34"/>
              </w:tabs>
              <w:ind w:left="50" w:firstLine="65"/>
              <w:rPr>
                <w:rFonts w:eastAsia="Lucida Sans Unicode"/>
                <w:sz w:val="24"/>
                <w:szCs w:val="24"/>
                <w:lang w:eastAsia="hi-IN" w:bidi="hi-IN"/>
              </w:rPr>
            </w:pPr>
            <w:r>
              <w:rPr>
                <w:rFonts w:eastAsia="Lucida Sans Unicode"/>
                <w:sz w:val="24"/>
                <w:szCs w:val="24"/>
                <w:lang w:eastAsia="hi-IN" w:bidi="hi-IN"/>
              </w:rPr>
              <w:t>- акты освидетельствования скры</w:t>
            </w:r>
            <w:r>
              <w:rPr>
                <w:rFonts w:eastAsia="Lucida Sans Unicode"/>
                <w:sz w:val="24"/>
                <w:szCs w:val="24"/>
                <w:lang w:eastAsia="hi-IN" w:bidi="hi-IN"/>
              </w:rPr>
              <w:t>тых работ с фотоматериалами;</w:t>
            </w:r>
          </w:p>
          <w:p w:rsidR="00FD4687" w:rsidRDefault="000E265A">
            <w:pPr>
              <w:tabs>
                <w:tab w:val="left" w:pos="34"/>
                <w:tab w:val="left" w:pos="884"/>
              </w:tabs>
              <w:ind w:left="50" w:firstLine="65"/>
              <w:rPr>
                <w:rFonts w:eastAsia="Lucida Sans Unicode"/>
                <w:sz w:val="24"/>
                <w:szCs w:val="24"/>
                <w:lang w:eastAsia="hi-IN" w:bidi="hi-IN"/>
              </w:rPr>
            </w:pPr>
            <w:r>
              <w:rPr>
                <w:rFonts w:eastAsia="Lucida Sans Unicode"/>
                <w:sz w:val="24"/>
                <w:szCs w:val="24"/>
                <w:lang w:eastAsia="hi-IN" w:bidi="hi-IN"/>
              </w:rPr>
              <w:t>- паспорта, сертификаты на смонтированное оборудование и примененные материалы (при необходимости).</w:t>
            </w:r>
          </w:p>
          <w:p w:rsidR="00FD4687" w:rsidRDefault="000E265A">
            <w:pPr>
              <w:tabs>
                <w:tab w:val="left" w:pos="34"/>
                <w:tab w:val="left" w:pos="884"/>
              </w:tabs>
              <w:ind w:left="50" w:firstLine="65"/>
              <w:rPr>
                <w:rFonts w:eastAsia="Lucida Sans Unicode"/>
                <w:sz w:val="24"/>
                <w:szCs w:val="24"/>
                <w:lang w:eastAsia="hi-IN" w:bidi="hi-IN"/>
              </w:rPr>
            </w:pPr>
            <w:r>
              <w:rPr>
                <w:rFonts w:eastAsia="Lucida Sans Unicode"/>
                <w:sz w:val="24"/>
                <w:szCs w:val="24"/>
                <w:lang w:eastAsia="hi-IN" w:bidi="hi-IN"/>
              </w:rPr>
              <w:t>- документы, подтверждающие допуск Подрядчика к выполняемым видам работ (при необходимости).</w:t>
            </w:r>
          </w:p>
          <w:p w:rsidR="00FD4687" w:rsidRDefault="000E265A">
            <w:pPr>
              <w:tabs>
                <w:tab w:val="left" w:pos="34"/>
                <w:tab w:val="left" w:pos="884"/>
              </w:tabs>
              <w:ind w:left="50" w:firstLine="65"/>
              <w:rPr>
                <w:rFonts w:eastAsia="Lucida Sans Unicode"/>
                <w:sz w:val="24"/>
                <w:szCs w:val="24"/>
                <w:lang w:eastAsia="hi-IN" w:bidi="hi-IN"/>
              </w:rPr>
            </w:pPr>
            <w:r>
              <w:rPr>
                <w:rFonts w:eastAsia="Lucida Sans Unicode"/>
                <w:sz w:val="24"/>
                <w:szCs w:val="24"/>
                <w:lang w:eastAsia="hi-IN" w:bidi="hi-IN"/>
              </w:rPr>
              <w:t>- накладные или счета-фактуры на м</w:t>
            </w:r>
            <w:r>
              <w:rPr>
                <w:rFonts w:eastAsia="Lucida Sans Unicode"/>
                <w:sz w:val="24"/>
                <w:szCs w:val="24"/>
                <w:lang w:eastAsia="hi-IN" w:bidi="hi-IN"/>
              </w:rPr>
              <w:t>атериалы и оборудование.</w:t>
            </w:r>
          </w:p>
          <w:p w:rsidR="00FD4687" w:rsidRDefault="000E265A">
            <w:pPr>
              <w:widowControl w:val="0"/>
              <w:tabs>
                <w:tab w:val="left" w:pos="34"/>
                <w:tab w:val="left" w:pos="884"/>
              </w:tabs>
            </w:pPr>
            <w:r>
              <w:rPr>
                <w:rFonts w:eastAsia="Lucida Sans Unicode"/>
                <w:sz w:val="24"/>
                <w:szCs w:val="24"/>
                <w:lang w:eastAsia="hi-IN" w:bidi="hi-IN"/>
              </w:rPr>
              <w:t xml:space="preserve">  - </w:t>
            </w:r>
            <w:r>
              <w:rPr>
                <w:rFonts w:eastAsia="Lucida Sans Unicode"/>
                <w:sz w:val="24"/>
                <w:szCs w:val="24"/>
                <w:lang w:eastAsia="en-US" w:bidi="hi-IN"/>
              </w:rPr>
              <w:t xml:space="preserve"> фото/видео -материалы выполнения работ (при необходимости по запросу Заказчика);</w:t>
            </w:r>
          </w:p>
          <w:p w:rsidR="00FD4687" w:rsidRDefault="000E265A">
            <w:pPr>
              <w:widowControl w:val="0"/>
            </w:pPr>
            <w:r>
              <w:rPr>
                <w:rFonts w:eastAsia="Lucida Sans Unicode"/>
                <w:sz w:val="24"/>
                <w:szCs w:val="24"/>
                <w:lang w:eastAsia="hi-IN" w:bidi="hi-IN"/>
              </w:rPr>
              <w:t>- и т. д. (согласно условиям и видам работ предусмотренных по Договору)</w:t>
            </w:r>
          </w:p>
        </w:tc>
        <w:tc>
          <w:tcPr>
            <w:tcW w:w="2268" w:type="dxa"/>
          </w:tcPr>
          <w:p w:rsidR="00FD4687" w:rsidRDefault="000E265A">
            <w:pPr>
              <w:jc w:val="center"/>
            </w:pPr>
            <w:r>
              <w:rPr>
                <w:iCs/>
                <w:sz w:val="24"/>
                <w:szCs w:val="24"/>
              </w:rPr>
              <w:t>Согласие с требованием</w:t>
            </w:r>
          </w:p>
          <w:p w:rsidR="00FD4687" w:rsidRDefault="00FD4687">
            <w:pPr>
              <w:jc w:val="center"/>
              <w:rPr>
                <w:b/>
                <w:bCs/>
              </w:rPr>
            </w:pPr>
          </w:p>
        </w:tc>
        <w:tc>
          <w:tcPr>
            <w:tcW w:w="2551" w:type="dxa"/>
          </w:tcPr>
          <w:p w:rsidR="00FD4687" w:rsidRDefault="00FD4687">
            <w:pPr>
              <w:pStyle w:val="affff4"/>
              <w:keepNext w:val="0"/>
              <w:jc w:val="left"/>
              <w:outlineLvl w:val="2"/>
            </w:pPr>
          </w:p>
        </w:tc>
        <w:tc>
          <w:tcPr>
            <w:tcW w:w="1753" w:type="dxa"/>
          </w:tcPr>
          <w:p w:rsidR="00FD4687" w:rsidRDefault="00FD4687">
            <w:pPr>
              <w:pStyle w:val="affff4"/>
              <w:keepNext w:val="0"/>
              <w:jc w:val="left"/>
              <w:outlineLvl w:val="2"/>
            </w:pPr>
          </w:p>
        </w:tc>
      </w:tr>
      <w:tr w:rsidR="00FD4687">
        <w:tc>
          <w:tcPr>
            <w:tcW w:w="854" w:type="dxa"/>
          </w:tcPr>
          <w:p w:rsidR="00FD4687" w:rsidRDefault="00FD4687">
            <w:pPr>
              <w:pStyle w:val="aff2"/>
              <w:numPr>
                <w:ilvl w:val="0"/>
                <w:numId w:val="18"/>
              </w:numPr>
              <w:spacing w:before="60" w:after="60"/>
              <w:jc w:val="center"/>
            </w:pPr>
          </w:p>
        </w:tc>
        <w:tc>
          <w:tcPr>
            <w:tcW w:w="7616" w:type="dxa"/>
            <w:gridSpan w:val="2"/>
          </w:tcPr>
          <w:p w:rsidR="00FD4687" w:rsidRDefault="000E265A">
            <w:pPr>
              <w:spacing w:before="2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ответственности и гарантиям п</w:t>
            </w:r>
            <w:r>
              <w:rPr>
                <w:b/>
                <w:sz w:val="24"/>
                <w:szCs w:val="24"/>
              </w:rPr>
              <w:t>одрядчика</w:t>
            </w:r>
          </w:p>
          <w:p w:rsidR="00FD4687" w:rsidRDefault="000E265A">
            <w:r>
              <w:rPr>
                <w:sz w:val="24"/>
                <w:szCs w:val="24"/>
              </w:rPr>
              <w:t>Гарантийный срок на выполненные работы: не менее 24 месяцев.</w:t>
            </w:r>
          </w:p>
          <w:p w:rsidR="00FD4687" w:rsidRDefault="000E265A">
            <w:r>
              <w:rPr>
                <w:sz w:val="24"/>
                <w:szCs w:val="24"/>
              </w:rPr>
              <w:t>Заказчик, обнаруживший после приемки работы отступления в ней от</w:t>
            </w:r>
          </w:p>
          <w:p w:rsidR="00FD4687" w:rsidRDefault="000E265A">
            <w:r>
              <w:rPr>
                <w:sz w:val="24"/>
                <w:szCs w:val="24"/>
              </w:rPr>
              <w:t>договора или иные недостатки, которые не могли быть установлены</w:t>
            </w:r>
          </w:p>
          <w:p w:rsidR="00FD4687" w:rsidRDefault="000E265A">
            <w:r>
              <w:rPr>
                <w:sz w:val="24"/>
                <w:szCs w:val="24"/>
              </w:rPr>
              <w:t>при обычном способе приемки (скрытые недостатки), в том числе та-</w:t>
            </w:r>
          </w:p>
          <w:p w:rsidR="00FD4687" w:rsidRDefault="000E265A">
            <w:r>
              <w:rPr>
                <w:sz w:val="24"/>
                <w:szCs w:val="24"/>
              </w:rPr>
              <w:t>кие, которые были умышленно скрыты подрядчиком, обязан известить</w:t>
            </w:r>
          </w:p>
          <w:p w:rsidR="00FD4687" w:rsidRDefault="000E265A">
            <w:r>
              <w:rPr>
                <w:sz w:val="24"/>
                <w:szCs w:val="24"/>
              </w:rPr>
              <w:t>об этом Подрядчика, а Подрядчик устраняет их за свой счет в согласованные сторонами сроки и компенсирует Заказчику понесенные</w:t>
            </w:r>
            <w:r>
              <w:rPr>
                <w:sz w:val="24"/>
                <w:szCs w:val="24"/>
              </w:rPr>
              <w:t xml:space="preserve"> при этом убытки в срок.</w:t>
            </w:r>
          </w:p>
        </w:tc>
        <w:tc>
          <w:tcPr>
            <w:tcW w:w="2268" w:type="dxa"/>
          </w:tcPr>
          <w:p w:rsidR="00FD4687" w:rsidRDefault="000E265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551" w:type="dxa"/>
          </w:tcPr>
          <w:p w:rsidR="00FD4687" w:rsidRDefault="000E265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1753" w:type="dxa"/>
          </w:tcPr>
          <w:p w:rsidR="00FD4687" w:rsidRDefault="000E265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FD4687">
        <w:tc>
          <w:tcPr>
            <w:tcW w:w="854" w:type="dxa"/>
          </w:tcPr>
          <w:p w:rsidR="00FD4687" w:rsidRDefault="00FD4687">
            <w:pPr>
              <w:pStyle w:val="aff2"/>
              <w:numPr>
                <w:ilvl w:val="1"/>
                <w:numId w:val="18"/>
              </w:numPr>
              <w:spacing w:before="60" w:after="60"/>
              <w:jc w:val="center"/>
            </w:pPr>
          </w:p>
        </w:tc>
        <w:tc>
          <w:tcPr>
            <w:tcW w:w="2008" w:type="dxa"/>
          </w:tcPr>
          <w:p w:rsidR="00FD4687" w:rsidRDefault="000E265A">
            <w:pPr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Гарантийный срок на результат работ</w:t>
            </w:r>
          </w:p>
        </w:tc>
        <w:tc>
          <w:tcPr>
            <w:tcW w:w="5608" w:type="dxa"/>
          </w:tcPr>
          <w:p w:rsidR="00FD4687" w:rsidRDefault="000E265A">
            <w:pPr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Гарантийный срок на результат работ составлять 24 месяцев с даты подписания Акта ф. ОС-3</w:t>
            </w:r>
          </w:p>
        </w:tc>
        <w:tc>
          <w:tcPr>
            <w:tcW w:w="2268" w:type="dxa"/>
          </w:tcPr>
          <w:p w:rsidR="00FD4687" w:rsidRDefault="000E265A">
            <w:pPr>
              <w:jc w:val="center"/>
            </w:pPr>
            <w:r>
              <w:rPr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2551" w:type="dxa"/>
          </w:tcPr>
          <w:p w:rsidR="00FD4687" w:rsidRDefault="00FD4687">
            <w:pPr>
              <w:widowControl w:val="0"/>
              <w:tabs>
                <w:tab w:val="left" w:pos="426"/>
              </w:tabs>
              <w:spacing w:before="40"/>
              <w:rPr>
                <w:b/>
                <w:bCs/>
              </w:rPr>
            </w:pPr>
          </w:p>
        </w:tc>
        <w:tc>
          <w:tcPr>
            <w:tcW w:w="1753" w:type="dxa"/>
          </w:tcPr>
          <w:p w:rsidR="00FD4687" w:rsidRDefault="00FD4687">
            <w:pPr>
              <w:pStyle w:val="affff4"/>
              <w:keepNext w:val="0"/>
              <w:jc w:val="left"/>
              <w:outlineLvl w:val="2"/>
              <w:rPr>
                <w:rFonts w:eastAsia="Times New Roman"/>
                <w:b w:val="0"/>
                <w:bCs/>
              </w:rPr>
            </w:pPr>
          </w:p>
        </w:tc>
      </w:tr>
      <w:tr w:rsidR="00FD4687">
        <w:tc>
          <w:tcPr>
            <w:tcW w:w="854" w:type="dxa"/>
          </w:tcPr>
          <w:p w:rsidR="00FD4687" w:rsidRDefault="00FD4687">
            <w:pPr>
              <w:pStyle w:val="aff2"/>
              <w:numPr>
                <w:ilvl w:val="0"/>
                <w:numId w:val="18"/>
              </w:numPr>
              <w:spacing w:before="60" w:after="60"/>
              <w:jc w:val="center"/>
            </w:pPr>
          </w:p>
        </w:tc>
        <w:tc>
          <w:tcPr>
            <w:tcW w:w="7616" w:type="dxa"/>
            <w:gridSpan w:val="2"/>
          </w:tcPr>
          <w:p w:rsidR="00FD4687" w:rsidRDefault="000E265A">
            <w:pPr>
              <w:keepNext/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п</w:t>
            </w:r>
            <w:r>
              <w:rPr>
                <w:b/>
                <w:sz w:val="24"/>
                <w:szCs w:val="24"/>
              </w:rPr>
              <w:t>одрядчику (и субподрядчикам) и его обязательствам, влияющим на исполнение договора</w:t>
            </w:r>
          </w:p>
          <w:p w:rsidR="00FD4687" w:rsidRDefault="000E26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Подрядчик (субподрядчик) должен обеспечить сохранность переданных Заказчиком мест (помещений) для складирования материально-технических ресурсов и оборудований; </w:t>
            </w:r>
          </w:p>
          <w:p w:rsidR="00FD4687" w:rsidRDefault="000E26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Соблюда</w:t>
            </w:r>
            <w:r>
              <w:rPr>
                <w:sz w:val="24"/>
                <w:szCs w:val="24"/>
              </w:rPr>
              <w:t xml:space="preserve">ть </w:t>
            </w:r>
            <w:r>
              <w:rPr>
                <w:rFonts w:eastAsiaTheme="minorHAnsi"/>
                <w:sz w:val="24"/>
                <w:szCs w:val="24"/>
              </w:rPr>
              <w:t>требования в отношении режима прохода на территорию заказчика и правила поведения на ней;</w:t>
            </w:r>
          </w:p>
          <w:p w:rsidR="00FD4687" w:rsidRDefault="000E26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Придерживаться требованиям в отношении страхования (оборудования заказчика, передаваемого подрядчику в монтаж, если это предусмотрено проектом договора);</w:t>
            </w:r>
          </w:p>
          <w:p w:rsidR="00FD4687" w:rsidRDefault="000E265A">
            <w:pPr>
              <w:rPr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- и соб</w:t>
            </w:r>
            <w:r>
              <w:rPr>
                <w:rFonts w:eastAsiaTheme="minorHAnsi"/>
                <w:sz w:val="24"/>
                <w:szCs w:val="24"/>
              </w:rPr>
              <w:t>людение иных требований к подрядчику и его обязательствам, влияющим на исполнение договора</w:t>
            </w:r>
            <w:r>
              <w:rPr>
                <w:sz w:val="24"/>
                <w:szCs w:val="24"/>
              </w:rPr>
              <w:t>;</w:t>
            </w:r>
          </w:p>
          <w:p w:rsidR="00FD4687" w:rsidRDefault="00FD4687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FD4687" w:rsidRDefault="000E265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551" w:type="dxa"/>
          </w:tcPr>
          <w:p w:rsidR="00FD4687" w:rsidRDefault="000E265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1753" w:type="dxa"/>
          </w:tcPr>
          <w:p w:rsidR="00FD4687" w:rsidRDefault="000E265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FD4687">
        <w:tc>
          <w:tcPr>
            <w:tcW w:w="854" w:type="dxa"/>
          </w:tcPr>
          <w:p w:rsidR="00FD4687" w:rsidRDefault="00FD4687">
            <w:pPr>
              <w:pStyle w:val="aff2"/>
              <w:numPr>
                <w:ilvl w:val="1"/>
                <w:numId w:val="18"/>
              </w:numPr>
              <w:spacing w:before="60" w:after="60"/>
              <w:jc w:val="center"/>
            </w:pPr>
          </w:p>
        </w:tc>
        <w:tc>
          <w:tcPr>
            <w:tcW w:w="2008" w:type="dxa"/>
          </w:tcPr>
          <w:p w:rsidR="00FD4687" w:rsidRDefault="000E265A">
            <w:pPr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Требования к субподрядным организациям, привлекаемым к выполнению работ</w:t>
            </w:r>
          </w:p>
        </w:tc>
        <w:tc>
          <w:tcPr>
            <w:tcW w:w="5608" w:type="dxa"/>
          </w:tcPr>
          <w:p w:rsidR="00FD4687" w:rsidRDefault="000E265A">
            <w:pPr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В </w:t>
            </w:r>
            <w:r>
              <w:rPr>
                <w:iCs/>
                <w:sz w:val="24"/>
                <w:szCs w:val="24"/>
              </w:rPr>
              <w:t>случае привлечения к выполнению работ субподрядных организаций подрядчик обязан представить заказчику на момент согласования договора документы, подтверждающие соответствие их квалификационного уровня, а также готовность и возможность выполнения ими работ.</w:t>
            </w:r>
          </w:p>
        </w:tc>
        <w:tc>
          <w:tcPr>
            <w:tcW w:w="2268" w:type="dxa"/>
          </w:tcPr>
          <w:p w:rsidR="00FD4687" w:rsidRDefault="000E265A">
            <w:pPr>
              <w:jc w:val="center"/>
            </w:pPr>
            <w:r>
              <w:rPr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2551" w:type="dxa"/>
          </w:tcPr>
          <w:p w:rsidR="00FD4687" w:rsidRDefault="00FD4687">
            <w:pPr>
              <w:pStyle w:val="affff4"/>
              <w:keepNext w:val="0"/>
              <w:jc w:val="left"/>
              <w:outlineLvl w:val="2"/>
            </w:pPr>
          </w:p>
        </w:tc>
        <w:tc>
          <w:tcPr>
            <w:tcW w:w="1753" w:type="dxa"/>
          </w:tcPr>
          <w:p w:rsidR="00FD4687" w:rsidRDefault="00FD4687">
            <w:pPr>
              <w:pStyle w:val="affff4"/>
              <w:keepNext w:val="0"/>
              <w:jc w:val="left"/>
              <w:outlineLvl w:val="2"/>
            </w:pPr>
          </w:p>
        </w:tc>
      </w:tr>
      <w:tr w:rsidR="00FD4687">
        <w:tc>
          <w:tcPr>
            <w:tcW w:w="854" w:type="dxa"/>
          </w:tcPr>
          <w:p w:rsidR="00FD4687" w:rsidRDefault="00FD4687">
            <w:pPr>
              <w:pStyle w:val="aff2"/>
              <w:numPr>
                <w:ilvl w:val="0"/>
                <w:numId w:val="18"/>
              </w:numPr>
              <w:spacing w:before="60" w:after="60"/>
              <w:jc w:val="center"/>
            </w:pPr>
          </w:p>
        </w:tc>
        <w:tc>
          <w:tcPr>
            <w:tcW w:w="7616" w:type="dxa"/>
            <w:gridSpan w:val="2"/>
          </w:tcPr>
          <w:p w:rsidR="00FD4687" w:rsidRDefault="000E265A">
            <w:pPr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Прочие требования к выполняемым работам</w:t>
            </w:r>
          </w:p>
          <w:p w:rsidR="00FD4687" w:rsidRDefault="000E265A">
            <w:pPr>
              <w:spacing w:before="60" w:after="6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Подрядчик </w:t>
            </w:r>
            <w:r>
              <w:rPr>
                <w:bCs/>
                <w:sz w:val="24"/>
                <w:szCs w:val="24"/>
              </w:rPr>
              <w:t xml:space="preserve">обеспечивает уборку и сохранность переданных Заказчиком по соответствующим актам сдачи-приемки помещений, а также возврат </w:t>
            </w:r>
            <w:r>
              <w:rPr>
                <w:bCs/>
                <w:sz w:val="24"/>
                <w:szCs w:val="24"/>
              </w:rPr>
              <w:t>их Заказчику в первоначальном состоянии с учетом естественного износа не позднее даты окончания выполнения Работ, либо, в случаях прекращения (расторжения) Договора, – не позднее 3 (трех) рабочих дней с даты получения соответствующего требования Заказчика.</w:t>
            </w:r>
          </w:p>
        </w:tc>
        <w:tc>
          <w:tcPr>
            <w:tcW w:w="2268" w:type="dxa"/>
          </w:tcPr>
          <w:p w:rsidR="00FD4687" w:rsidRDefault="000E265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551" w:type="dxa"/>
          </w:tcPr>
          <w:p w:rsidR="00FD4687" w:rsidRDefault="000E265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1753" w:type="dxa"/>
          </w:tcPr>
          <w:p w:rsidR="00FD4687" w:rsidRDefault="000E265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FD4687">
        <w:trPr>
          <w:trHeight w:val="1391"/>
        </w:trPr>
        <w:tc>
          <w:tcPr>
            <w:tcW w:w="854" w:type="dxa"/>
          </w:tcPr>
          <w:p w:rsidR="00FD4687" w:rsidRDefault="00FD4687">
            <w:pPr>
              <w:pStyle w:val="aff2"/>
              <w:numPr>
                <w:ilvl w:val="1"/>
                <w:numId w:val="18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2008" w:type="dxa"/>
          </w:tcPr>
          <w:p w:rsidR="00FD4687" w:rsidRDefault="000E265A">
            <w:pPr>
              <w:pStyle w:val="affff4"/>
              <w:keepNext w:val="0"/>
              <w:jc w:val="left"/>
              <w:outlineLvl w:val="2"/>
              <w:rPr>
                <w:b w:val="0"/>
              </w:rPr>
            </w:pPr>
            <w:r>
              <w:rPr>
                <w:b w:val="0"/>
              </w:rPr>
              <w:t>Требования к Подрядчику</w:t>
            </w:r>
          </w:p>
        </w:tc>
        <w:tc>
          <w:tcPr>
            <w:tcW w:w="5608" w:type="dxa"/>
          </w:tcPr>
          <w:p w:rsidR="00FD4687" w:rsidRDefault="000E265A">
            <w:pPr>
              <w:pStyle w:val="affff4"/>
              <w:keepNext w:val="0"/>
              <w:jc w:val="left"/>
              <w:outlineLvl w:val="2"/>
              <w:rPr>
                <w:b w:val="0"/>
              </w:rPr>
            </w:pPr>
            <w:r>
              <w:rPr>
                <w:b w:val="0"/>
                <w:bCs/>
              </w:rPr>
              <w:t>Подрядчик обеспечивает уборку и сохранность переданных помещений, а также возврат их Заказчику в первоначальном состоянии с учетом естественного износа</w:t>
            </w:r>
          </w:p>
        </w:tc>
        <w:tc>
          <w:tcPr>
            <w:tcW w:w="2268" w:type="dxa"/>
          </w:tcPr>
          <w:p w:rsidR="00FD4687" w:rsidRDefault="000E265A">
            <w:pPr>
              <w:jc w:val="center"/>
            </w:pPr>
            <w:r>
              <w:rPr>
                <w:iCs/>
                <w:sz w:val="24"/>
                <w:szCs w:val="24"/>
              </w:rPr>
              <w:t>Согласие с требованием</w:t>
            </w:r>
          </w:p>
          <w:p w:rsidR="00FD4687" w:rsidRDefault="00FD4687">
            <w:pPr>
              <w:pStyle w:val="affff4"/>
              <w:keepNext w:val="0"/>
              <w:outlineLvl w:val="2"/>
              <w:rPr>
                <w:b w:val="0"/>
              </w:rPr>
            </w:pPr>
          </w:p>
        </w:tc>
        <w:tc>
          <w:tcPr>
            <w:tcW w:w="2551" w:type="dxa"/>
          </w:tcPr>
          <w:p w:rsidR="00FD4687" w:rsidRDefault="00FD4687">
            <w:pPr>
              <w:pStyle w:val="affff4"/>
              <w:keepNext w:val="0"/>
              <w:jc w:val="left"/>
              <w:outlineLvl w:val="2"/>
              <w:rPr>
                <w:b w:val="0"/>
              </w:rPr>
            </w:pPr>
          </w:p>
        </w:tc>
        <w:tc>
          <w:tcPr>
            <w:tcW w:w="1753" w:type="dxa"/>
          </w:tcPr>
          <w:p w:rsidR="00FD4687" w:rsidRDefault="00FD4687">
            <w:pPr>
              <w:pStyle w:val="affff4"/>
              <w:keepNext w:val="0"/>
              <w:jc w:val="left"/>
              <w:outlineLvl w:val="2"/>
              <w:rPr>
                <w:b w:val="0"/>
              </w:rPr>
            </w:pPr>
          </w:p>
        </w:tc>
      </w:tr>
    </w:tbl>
    <w:p w:rsidR="00FD4687" w:rsidRDefault="00FD4687">
      <w:pPr>
        <w:sectPr w:rsidR="00FD4687">
          <w:headerReference w:type="default" r:id="rId12"/>
          <w:headerReference w:type="first" r:id="rId13"/>
          <w:pgSz w:w="16838" w:h="11906" w:orient="landscape"/>
          <w:pgMar w:top="851" w:right="567" w:bottom="851" w:left="992" w:header="680" w:footer="0" w:gutter="0"/>
          <w:cols w:space="1701"/>
          <w:titlePg/>
        </w:sectPr>
      </w:pPr>
    </w:p>
    <w:p w:rsidR="00FD4687" w:rsidRDefault="000E265A">
      <w:pPr>
        <w:pStyle w:val="1"/>
        <w:keepLines/>
        <w:numPr>
          <w:ilvl w:val="0"/>
          <w:numId w:val="4"/>
        </w:numPr>
        <w:ind w:left="0" w:firstLine="425"/>
        <w:jc w:val="both"/>
        <w:rPr>
          <w:i/>
          <w:sz w:val="24"/>
          <w:szCs w:val="24"/>
        </w:rPr>
      </w:pPr>
      <w:r>
        <w:rPr>
          <w:iCs/>
        </w:rPr>
        <w:t>Требования к Участникам закупочных процедур в части ценообразования</w:t>
      </w:r>
    </w:p>
    <w:p w:rsidR="00FD4687" w:rsidRDefault="000E265A">
      <w:pPr>
        <w:widowControl w:val="0"/>
        <w:tabs>
          <w:tab w:val="left" w:pos="426"/>
        </w:tabs>
        <w:spacing w:before="113" w:line="276" w:lineRule="auto"/>
        <w:ind w:firstLine="426"/>
        <w:jc w:val="center"/>
        <w:rPr>
          <w:b/>
          <w:bCs/>
          <w:sz w:val="24"/>
          <w:szCs w:val="24"/>
        </w:rPr>
      </w:pPr>
      <w:r>
        <w:rPr>
          <w:b/>
          <w:sz w:val="24"/>
          <w:szCs w:val="24"/>
        </w:rPr>
        <w:t>Требования к документации по ценообразованию на этапе закупки.</w:t>
      </w:r>
    </w:p>
    <w:p w:rsidR="00FD4687" w:rsidRDefault="000E265A">
      <w:pPr>
        <w:spacing w:line="276" w:lineRule="auto"/>
        <w:ind w:firstLine="426"/>
        <w:jc w:val="both"/>
      </w:pPr>
      <w:r>
        <w:rPr>
          <w:bCs/>
          <w:sz w:val="24"/>
          <w:szCs w:val="24"/>
        </w:rPr>
        <w:t>3.1. В обоснование стоимости своей заявки Участник предоставляет Коммерческое предложение по форме (с учетом прилагаемой к н</w:t>
      </w:r>
      <w:r>
        <w:rPr>
          <w:bCs/>
          <w:sz w:val="24"/>
          <w:szCs w:val="24"/>
        </w:rPr>
        <w:t xml:space="preserve">ей инструкции по заполнению), приведенной в Документации о закупке (с указанием понижающего коэффициента). </w:t>
      </w:r>
    </w:p>
    <w:p w:rsidR="00FD4687" w:rsidRDefault="000E265A">
      <w:pPr>
        <w:spacing w:line="276" w:lineRule="auto"/>
        <w:ind w:firstLine="426"/>
        <w:jc w:val="both"/>
        <w:rPr>
          <w:sz w:val="24"/>
          <w:szCs w:val="24"/>
        </w:rPr>
      </w:pPr>
      <w:r>
        <w:rPr>
          <w:bCs/>
          <w:sz w:val="24"/>
          <w:szCs w:val="24"/>
        </w:rPr>
        <w:t xml:space="preserve">3.2. Дополнительные документы по ценообразованию в состав заявки Участника не включаются. </w:t>
      </w:r>
    </w:p>
    <w:p w:rsidR="00FD4687" w:rsidRDefault="000E265A">
      <w:pPr>
        <w:widowControl w:val="0"/>
        <w:tabs>
          <w:tab w:val="left" w:pos="426"/>
        </w:tabs>
        <w:spacing w:before="60" w:line="276" w:lineRule="auto"/>
        <w:ind w:firstLine="425"/>
        <w:jc w:val="both"/>
        <w:rPr>
          <w:b/>
        </w:rPr>
      </w:pPr>
      <w:bookmarkStart w:id="32" w:name="_Toc54646412"/>
      <w:r>
        <w:rPr>
          <w:b/>
        </w:rPr>
        <w:t>4. Требования к документации по ценообразованию на этапе заключения (исполнения) договора</w:t>
      </w:r>
      <w:bookmarkEnd w:id="32"/>
      <w:r>
        <w:rPr>
          <w:b/>
        </w:rPr>
        <w:t>.</w:t>
      </w:r>
    </w:p>
    <w:p w:rsidR="00FD4687" w:rsidRDefault="000E265A">
      <w:pPr>
        <w:spacing w:line="276" w:lineRule="auto"/>
        <w:ind w:firstLine="426"/>
        <w:jc w:val="both"/>
      </w:pPr>
      <w:r>
        <w:rPr>
          <w:sz w:val="24"/>
          <w:szCs w:val="24"/>
        </w:rPr>
        <w:t>4.1. Требования к составлению сметной документации (при заключении договора):</w:t>
      </w:r>
    </w:p>
    <w:p w:rsidR="00FD4687" w:rsidRDefault="000E265A">
      <w:pPr>
        <w:spacing w:line="276" w:lineRule="auto"/>
        <w:ind w:firstLine="426"/>
        <w:jc w:val="both"/>
      </w:pPr>
      <w:r>
        <w:rPr>
          <w:sz w:val="24"/>
          <w:szCs w:val="24"/>
        </w:rPr>
        <w:t>4.1.1. Сметная документация разработана Заказчиком в рамках определения начальной (макс</w:t>
      </w:r>
      <w:r>
        <w:rPr>
          <w:sz w:val="24"/>
          <w:szCs w:val="24"/>
        </w:rPr>
        <w:t>имальной) цены договора и включается в состав договора с применением понижающего коэффициента, указанного в заявке Участника, с которым принято решение заключить договор. Понижающий коэффициент начисляется в локальных сметах единым индексом в итогах (после</w:t>
      </w:r>
      <w:r>
        <w:rPr>
          <w:sz w:val="24"/>
          <w:szCs w:val="24"/>
        </w:rPr>
        <w:t xml:space="preserve"> начисления лимитированных затрат в случае составления одной сметы, но перед начислением НДС).</w:t>
      </w:r>
    </w:p>
    <w:p w:rsidR="00FD4687" w:rsidRDefault="000E265A">
      <w:pPr>
        <w:spacing w:line="276" w:lineRule="auto"/>
        <w:ind w:firstLine="426"/>
        <w:jc w:val="both"/>
      </w:pPr>
      <w:r>
        <w:rPr>
          <w:sz w:val="24"/>
          <w:szCs w:val="24"/>
        </w:rPr>
        <w:t>4.1.2. Внесение изменений в сметную документацию Заказчика, кроме применения понижающего коэффициента в соответствии с п. 4.1.1, не допускается.</w:t>
      </w:r>
    </w:p>
    <w:p w:rsidR="00FD4687" w:rsidRDefault="000E265A">
      <w:pPr>
        <w:spacing w:line="276" w:lineRule="auto"/>
        <w:ind w:firstLine="426"/>
        <w:jc w:val="both"/>
      </w:pPr>
      <w:r>
        <w:rPr>
          <w:sz w:val="24"/>
          <w:szCs w:val="24"/>
        </w:rPr>
        <w:t xml:space="preserve">4.2. Требования </w:t>
      </w:r>
      <w:r>
        <w:rPr>
          <w:sz w:val="24"/>
          <w:szCs w:val="24"/>
        </w:rPr>
        <w:t>к составлению сметной документации (на этапе исполнения договора):</w:t>
      </w:r>
    </w:p>
    <w:p w:rsidR="00FD4687" w:rsidRDefault="000E265A">
      <w:pPr>
        <w:spacing w:line="276" w:lineRule="auto"/>
        <w:ind w:firstLine="426"/>
        <w:jc w:val="both"/>
      </w:pPr>
      <w:r>
        <w:rPr>
          <w:sz w:val="24"/>
          <w:szCs w:val="24"/>
        </w:rPr>
        <w:t>4.2.1. Учтенные в договорной смете понижающие коэффициенты обязательны к применению как в актах выполненных работ на стадии расчетов, так и в дополнительных сметах в случае их составления н</w:t>
      </w:r>
      <w:r>
        <w:rPr>
          <w:sz w:val="24"/>
          <w:szCs w:val="24"/>
        </w:rPr>
        <w:t>а стадии выполнения Договора подряда.</w:t>
      </w:r>
    </w:p>
    <w:p w:rsidR="00FD4687" w:rsidRDefault="000E265A">
      <w:pPr>
        <w:spacing w:line="276" w:lineRule="auto"/>
        <w:ind w:firstLine="426"/>
        <w:jc w:val="both"/>
      </w:pPr>
      <w:r>
        <w:rPr>
          <w:sz w:val="24"/>
          <w:szCs w:val="24"/>
        </w:rPr>
        <w:t>4.2.2. Затраты на перебазировку техники, командировочные расходы при их наличии в договорной смете принимаются по подтверждающим документам, но не более суммы, предусмотренной сметным расчетом к договору.</w:t>
      </w:r>
    </w:p>
    <w:p w:rsidR="00FD4687" w:rsidRDefault="000E265A">
      <w:pPr>
        <w:spacing w:line="276" w:lineRule="auto"/>
        <w:ind w:firstLine="426"/>
        <w:jc w:val="both"/>
        <w:rPr>
          <w:sz w:val="24"/>
        </w:rPr>
      </w:pPr>
      <w:r>
        <w:rPr>
          <w:sz w:val="24"/>
          <w:szCs w:val="24"/>
        </w:rPr>
        <w:t>4.2.3. Акт вы</w:t>
      </w:r>
      <w:r>
        <w:rPr>
          <w:sz w:val="24"/>
          <w:szCs w:val="24"/>
        </w:rPr>
        <w:t>полненных работ (КС-2) составляется подрядной организацией на основании договорной сметы.</w:t>
      </w:r>
    </w:p>
    <w:p w:rsidR="00FD4687" w:rsidRDefault="00FD4687">
      <w:pPr>
        <w:ind w:firstLine="426"/>
        <w:jc w:val="both"/>
        <w:rPr>
          <w:sz w:val="24"/>
        </w:rPr>
      </w:pPr>
    </w:p>
    <w:p w:rsidR="00FD4687" w:rsidRDefault="000E265A">
      <w:pPr>
        <w:ind w:firstLine="426"/>
        <w:jc w:val="center"/>
        <w:rPr>
          <w:b/>
          <w:bCs/>
        </w:rPr>
      </w:pPr>
      <w:r>
        <w:rPr>
          <w:b/>
          <w:bCs/>
          <w:iCs/>
        </w:rPr>
        <w:t xml:space="preserve">5. </w:t>
      </w:r>
      <w:bookmarkStart w:id="33" w:name="_Toc54646413"/>
      <w:bookmarkStart w:id="34" w:name="_Toc46743519"/>
      <w:bookmarkStart w:id="35" w:name="_Toc51339699"/>
      <w:r>
        <w:rPr>
          <w:b/>
          <w:bCs/>
          <w:iCs/>
        </w:rPr>
        <w:t>Приложения</w:t>
      </w:r>
      <w:bookmarkEnd w:id="33"/>
      <w:bookmarkEnd w:id="34"/>
      <w:bookmarkEnd w:id="35"/>
    </w:p>
    <w:p w:rsidR="00FD4687" w:rsidRDefault="000E265A">
      <w:pPr>
        <w:pStyle w:val="1"/>
        <w:keepLines/>
        <w:numPr>
          <w:ilvl w:val="0"/>
          <w:numId w:val="0"/>
        </w:numPr>
        <w:ind w:firstLine="425"/>
        <w:jc w:val="both"/>
        <w:rPr>
          <w:b w:val="0"/>
          <w:bCs/>
          <w:iCs/>
          <w:sz w:val="24"/>
          <w:szCs w:val="24"/>
        </w:rPr>
      </w:pPr>
      <w:r>
        <w:rPr>
          <w:b w:val="0"/>
          <w:sz w:val="24"/>
          <w:szCs w:val="24"/>
        </w:rPr>
        <w:t>Приложение № 1: Локальный сметный расчет</w:t>
      </w:r>
      <w:r>
        <w:rPr>
          <w:b w:val="0"/>
          <w:bCs/>
          <w:iCs/>
          <w:sz w:val="24"/>
          <w:szCs w:val="24"/>
          <w:lang w:eastAsia="en-US"/>
        </w:rPr>
        <w:t xml:space="preserve"> </w:t>
      </w:r>
      <w:r>
        <w:rPr>
          <w:b w:val="0"/>
          <w:sz w:val="24"/>
          <w:szCs w:val="24"/>
        </w:rPr>
        <w:t>ОКПД2 - 43.99.40.110 Выполнение работ по текущему ремонту бетонной площадки здания ДЭС в п. Белая Гора, Белого</w:t>
      </w:r>
      <w:r>
        <w:rPr>
          <w:b w:val="0"/>
          <w:sz w:val="24"/>
          <w:szCs w:val="24"/>
        </w:rPr>
        <w:t>рского РЭС</w:t>
      </w:r>
    </w:p>
    <w:p w:rsidR="00FD4687" w:rsidRDefault="000E265A">
      <w:pPr>
        <w:spacing w:before="120" w:after="60"/>
        <w:ind w:firstLine="425"/>
        <w:jc w:val="both"/>
        <w:rPr>
          <w:iCs/>
          <w:sz w:val="24"/>
          <w:szCs w:val="24"/>
        </w:rPr>
      </w:pPr>
      <w:r>
        <w:rPr>
          <w:bCs/>
          <w:iCs/>
          <w:sz w:val="24"/>
          <w:szCs w:val="24"/>
        </w:rPr>
        <w:t xml:space="preserve">Приложение № 2: </w:t>
      </w:r>
      <w:r>
        <w:rPr>
          <w:iCs/>
          <w:sz w:val="24"/>
          <w:szCs w:val="24"/>
        </w:rPr>
        <w:t>РГ-00-017.03-23 Регламент допуска подрядных и сторонних организаций, индивидуальных предпринимателей, командированного персонала для выполнения работ на объектах АО «Сахаэнерго»</w:t>
      </w:r>
      <w:r>
        <w:rPr>
          <w:bCs/>
          <w:iCs/>
          <w:sz w:val="24"/>
          <w:szCs w:val="24"/>
        </w:rPr>
        <w:t>.</w:t>
      </w:r>
    </w:p>
    <w:p w:rsidR="00FD4687" w:rsidRDefault="00FD4687">
      <w:pPr>
        <w:spacing w:before="120" w:after="60"/>
        <w:ind w:left="357"/>
        <w:jc w:val="center"/>
        <w:rPr>
          <w:sz w:val="24"/>
          <w:szCs w:val="24"/>
        </w:rPr>
      </w:pPr>
    </w:p>
    <w:p w:rsidR="00FD4687" w:rsidRDefault="00FD4687">
      <w:pPr>
        <w:spacing w:before="120" w:after="60"/>
        <w:ind w:left="357"/>
        <w:jc w:val="center"/>
        <w:rPr>
          <w:sz w:val="24"/>
          <w:szCs w:val="24"/>
        </w:rPr>
      </w:pPr>
      <w:bookmarkStart w:id="36" w:name="_GoBack"/>
      <w:bookmarkEnd w:id="36"/>
    </w:p>
    <w:sectPr w:rsidR="00FD4687">
      <w:headerReference w:type="default" r:id="rId14"/>
      <w:headerReference w:type="first" r:id="rId15"/>
      <w:pgSz w:w="11906" w:h="16838"/>
      <w:pgMar w:top="1134" w:right="851" w:bottom="992" w:left="1134" w:header="680" w:footer="0" w:gutter="0"/>
      <w:cols w:space="170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4687" w:rsidRDefault="000E265A">
      <w:r>
        <w:separator/>
      </w:r>
    </w:p>
  </w:endnote>
  <w:endnote w:type="continuationSeparator" w:id="0">
    <w:p w:rsidR="00FD4687" w:rsidRDefault="000E26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ohit Devanagari">
    <w:altName w:val="Arial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00"/>
    <w:family w:val="auto"/>
    <w:pitch w:val="default"/>
  </w:font>
  <w:font w:name="Calibri Light (Заголовки)">
    <w:charset w:val="00"/>
    <w:family w:val="auto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4687" w:rsidRDefault="000E265A">
      <w:r>
        <w:separator/>
      </w:r>
    </w:p>
  </w:footnote>
  <w:footnote w:type="continuationSeparator" w:id="0">
    <w:p w:rsidR="00FD4687" w:rsidRDefault="000E26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4687" w:rsidRDefault="000E265A">
    <w:pPr>
      <w:pStyle w:val="aff7"/>
    </w:pPr>
    <w:r>
      <w:rPr>
        <w:noProof/>
      </w:rPr>
      <mc:AlternateContent>
        <mc:Choice Requires="wps">
          <w:drawing>
            <wp:anchor distT="0" distB="0" distL="0" distR="0" simplePos="0" relativeHeight="2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auto"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  <a:round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FD4687" w:rsidRDefault="000E265A">
                          <w:pPr>
                            <w:pStyle w:val="aff7"/>
                            <w:rPr>
                              <w:rStyle w:val="ab"/>
                            </w:rPr>
                          </w:pPr>
                          <w:r>
                            <w:rPr>
                              <w:rStyle w:val="ab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ab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ab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ab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ab"/>
                              <w:color w:val="000000"/>
                            </w:rPr>
                            <w:fldChar w:fldCharType="end"/>
                          </w:r>
                          <w:r>
                            <w:rPr>
                              <w:rStyle w:val="ab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ab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ab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ab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ab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Врезка1" o:spid="_x0000_s1026" style="position:absolute;margin-left:0;margin-top:.05pt;width:1.15pt;height:1.15pt;z-index:-503316478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HI4j+wEAADkEAAAOAAAAZHJzL2Uyb0RvYy54bWysU82KFDEQvgu+Q8jd6ZlFVmmmZxGXEcGf&#10;xdUHSKeT6UCSCklmuufmM/gkXkTwKXrfyEr6Z2U9rXgJlUp9VfXVV9le9UaTk/BBga3oZrWmRFgO&#10;jbKHin75vH/2kpIQmW2YBisqehaBXu2ePtl2rhQX0IJuhCeYxIaycxVtY3RlUQTeCsPCCpyw+CjB&#10;Gxbx6g9F41mH2Y0uLtbry6ID3zgPXISA3uvxke5yfikFjx+lDCISXVHsLebT57NOZ7HbsvLgmWsV&#10;n9pg/9CFYcpi0SXVNYuMHL36K5VR3EMAGVccTAFSKi4yB2SzWT9gc9syJzIXHE5wy5jC/0vLP5xu&#10;PFENakeJZQYlGr7dfR1+DD+HX8P3TRpQ50KJcbfuxk+3gCapu/fQYDw7Rsjce+lNmgGyIn0e8XkZ&#10;segj4ejcPH9xiTpwfBlNzFiwcoY6H+IbAYYko6Ie9cup2eldiGPoHJIqWdgrrdHPSm1Jl6o9cHs4&#10;2mYEaoulEpfU/cgqxLMWI/qTkDiG3HZyBO4P9WvtybgruMzY9bwx2LC2CEiBEht4JHaCJLTIK/pI&#10;/ALK9cHGBW+UBZ8kG3mO7BLl2Nc9upNZQ3NG9fRbi2uUvsRs+NmoZ4NZ3gIOYNQguFeo9F5lHe4z&#10;TcVwP7OS019KH+DPe466//G73wAAAP//AwBQSwMEFAAGAAgAAAAhAGx/tdbUAAAAAQEAAA8AAABk&#10;cnMvZG93bnJldi54bWxMj0FPwzAMhe9I/IfISNxYsoEolKYTQuwOgwNHrzFNoHGqJtvKv8c7wcl6&#10;ftZ7n5v1HAd1oCmHxBaWCwOKuEsucG/h/W1zdQcqF2SHQ2Ky8EMZ1u35WYO1S0d+pcO29EpCONdo&#10;wZcy1lrnzlPEvEgjsXifaYpYRE69dhMeJTwOemXMrY4YWBo8jvTkqfve7qMFHcJX9RGX5hk384u/&#10;r6pgQmXt5cX8+ACq0Fz+juGEL+jQCtMu7dllNViQR8ppq8RbXYPaybgB3Tb6P3n7CwAA//8DAFBL&#10;AQItABQABgAIAAAAIQC2gziS/gAAAOEBAAATAAAAAAAAAAAAAAAAAAAAAABbQ29udGVudF9UeXBl&#10;c10ueG1sUEsBAi0AFAAGAAgAAAAhADj9If/WAAAAlAEAAAsAAAAAAAAAAAAAAAAALwEAAF9yZWxz&#10;Ly5yZWxzUEsBAi0AFAAGAAgAAAAhALUcjiP7AQAAOQQAAA4AAAAAAAAAAAAAAAAALgIAAGRycy9l&#10;Mm9Eb2MueG1sUEsBAi0AFAAGAAgAAAAhAGx/tdbUAAAAAQEAAA8AAAAAAAAAAAAAAAAAVQQAAGRy&#10;cy9kb3ducmV2LnhtbFBLBQYAAAAABAAEAPMAAABWBQAAAAA=&#10;" o:allowincell="f" filled="f" stroked="f" strokeweight="0">
              <v:stroke joinstyle="round"/>
              <v:textbox style="mso-fit-shape-to-text:t" inset="0,0,0,0">
                <w:txbxContent>
                  <w:p w:rsidR="00FD4687" w:rsidRDefault="000E265A">
                    <w:pPr>
                      <w:pStyle w:val="aff7"/>
                      <w:rPr>
                        <w:rStyle w:val="ab"/>
                      </w:rPr>
                    </w:pPr>
                    <w:r>
                      <w:rPr>
                        <w:rStyle w:val="ab"/>
                        <w:color w:val="000000"/>
                      </w:rPr>
                      <w:fldChar w:fldCharType="begin"/>
                    </w:r>
                    <w:r>
                      <w:rPr>
                        <w:rStyle w:val="ab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ab"/>
                        <w:color w:val="000000"/>
                      </w:rPr>
                      <w:fldChar w:fldCharType="separate"/>
                    </w:r>
                    <w:r>
                      <w:rPr>
                        <w:rStyle w:val="ab"/>
                        <w:color w:val="000000"/>
                      </w:rPr>
                      <w:t>0</w:t>
                    </w:r>
                    <w:r>
                      <w:rPr>
                        <w:rStyle w:val="ab"/>
                        <w:color w:val="000000"/>
                      </w:rPr>
                      <w:fldChar w:fldCharType="end"/>
                    </w:r>
                    <w:r>
                      <w:rPr>
                        <w:rStyle w:val="ab"/>
                        <w:color w:val="000000"/>
                      </w:rPr>
                      <w:fldChar w:fldCharType="begin"/>
                    </w:r>
                    <w:r>
                      <w:rPr>
                        <w:rStyle w:val="ab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ab"/>
                        <w:color w:val="000000"/>
                      </w:rPr>
                      <w:fldChar w:fldCharType="separate"/>
                    </w:r>
                    <w:r>
                      <w:rPr>
                        <w:rStyle w:val="ab"/>
                        <w:color w:val="000000"/>
                      </w:rPr>
                      <w:t>0</w:t>
                    </w:r>
                    <w:r>
                      <w:rPr>
                        <w:rStyle w:val="ab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4687" w:rsidRDefault="000E265A">
    <w:pPr>
      <w:pStyle w:val="aff7"/>
      <w:jc w:val="center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4</w:t>
    </w:r>
    <w: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4687" w:rsidRDefault="00FD4687">
    <w:pPr>
      <w:pStyle w:val="aff7"/>
      <w:jc w:val="cent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4687" w:rsidRDefault="000E265A">
    <w:pPr>
      <w:pStyle w:val="aff7"/>
      <w:jc w:val="center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13</w:t>
    </w:r>
    <w:r>
      <w:fldChar w:fldCharType="end"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4687" w:rsidRDefault="00FD4687">
    <w:pPr>
      <w:pStyle w:val="aff7"/>
      <w:jc w:val="center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4687" w:rsidRDefault="00FD4687">
    <w:pPr>
      <w:pStyle w:val="aff7"/>
      <w:jc w:val="center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4687" w:rsidRDefault="00FD4687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5A0EA7"/>
    <w:multiLevelType w:val="multilevel"/>
    <w:tmpl w:val="B302C692"/>
    <w:lvl w:ilvl="0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">
    <w:nsid w:val="06077B85"/>
    <w:multiLevelType w:val="multilevel"/>
    <w:tmpl w:val="CDCEFD9A"/>
    <w:lvl w:ilvl="0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2">
    <w:nsid w:val="09E71020"/>
    <w:multiLevelType w:val="multilevel"/>
    <w:tmpl w:val="BCD26F4A"/>
    <w:lvl w:ilvl="0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3">
    <w:nsid w:val="09EC6421"/>
    <w:multiLevelType w:val="multilevel"/>
    <w:tmpl w:val="3AA8C42C"/>
    <w:lvl w:ilvl="0">
      <w:start w:val="1"/>
      <w:numFmt w:val="decimal"/>
      <w:pStyle w:val="2"/>
      <w:lvlText w:val="1.%1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4">
    <w:nsid w:val="0A0346BB"/>
    <w:multiLevelType w:val="multilevel"/>
    <w:tmpl w:val="7C7AEE98"/>
    <w:lvl w:ilvl="0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5">
    <w:nsid w:val="11E707FB"/>
    <w:multiLevelType w:val="multilevel"/>
    <w:tmpl w:val="A27E6DDC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AAD12F1"/>
    <w:multiLevelType w:val="multilevel"/>
    <w:tmpl w:val="B2F018BA"/>
    <w:lvl w:ilvl="0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7">
    <w:nsid w:val="1D1F6666"/>
    <w:multiLevelType w:val="multilevel"/>
    <w:tmpl w:val="3ADA4BB8"/>
    <w:lvl w:ilvl="0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8">
    <w:nsid w:val="2171221E"/>
    <w:multiLevelType w:val="multilevel"/>
    <w:tmpl w:val="38FA42B4"/>
    <w:lvl w:ilvl="0">
      <w:start w:val="4"/>
      <w:numFmt w:val="bullet"/>
      <w:pStyle w:val="41"/>
      <w:lvlText w:val="-"/>
      <w:lvlJc w:val="left"/>
      <w:pPr>
        <w:tabs>
          <w:tab w:val="num" w:pos="0"/>
        </w:tabs>
        <w:ind w:left="-20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pStyle w:val="20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3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cs="Wingdings" w:hint="default"/>
      </w:rPr>
    </w:lvl>
  </w:abstractNum>
  <w:abstractNum w:abstractNumId="9">
    <w:nsid w:val="256954EE"/>
    <w:multiLevelType w:val="multilevel"/>
    <w:tmpl w:val="D7F2FA1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/>
        <w:bCs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0">
    <w:nsid w:val="26036FA8"/>
    <w:multiLevelType w:val="multilevel"/>
    <w:tmpl w:val="AF68C3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B930F3"/>
    <w:multiLevelType w:val="multilevel"/>
    <w:tmpl w:val="4E1CDD82"/>
    <w:lvl w:ilvl="0">
      <w:start w:val="1"/>
      <w:numFmt w:val="decimal"/>
      <w:lvlText w:val="%1."/>
      <w:lvlJc w:val="left"/>
      <w:pPr>
        <w:tabs>
          <w:tab w:val="num" w:pos="0"/>
        </w:tabs>
        <w:ind w:left="5038" w:hanging="360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b/>
        <w:bCs/>
        <w:i w:val="0"/>
        <w:iCs/>
        <w:sz w:val="24"/>
        <w:szCs w:val="24"/>
      </w:rPr>
    </w:lvl>
    <w:lvl w:ilvl="2">
      <w:start w:val="1"/>
      <w:numFmt w:val="decimal"/>
      <w:pStyle w:val="30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>
    <w:nsid w:val="27ED59DC"/>
    <w:multiLevelType w:val="multilevel"/>
    <w:tmpl w:val="3476E788"/>
    <w:lvl w:ilvl="0">
      <w:start w:val="1"/>
      <w:numFmt w:val="decimal"/>
      <w:lvlText w:val="%1."/>
      <w:lvlJc w:val="left"/>
      <w:pPr>
        <w:tabs>
          <w:tab w:val="num" w:pos="0"/>
        </w:tabs>
        <w:ind w:left="1134" w:hanging="1134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34" w:hanging="1134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134" w:hanging="1134"/>
      </w:pPr>
    </w:lvl>
    <w:lvl w:ilvl="3">
      <w:start w:val="1"/>
      <w:numFmt w:val="russianLower"/>
      <w:pStyle w:val="a"/>
      <w:lvlText w:val="(%4)"/>
      <w:lvlJc w:val="left"/>
      <w:pPr>
        <w:tabs>
          <w:tab w:val="num" w:pos="0"/>
        </w:tabs>
        <w:ind w:left="1985" w:hanging="567"/>
      </w:pPr>
    </w:lvl>
    <w:lvl w:ilvl="4">
      <w:start w:val="1"/>
      <w:numFmt w:val="bullet"/>
      <w:pStyle w:val="-"/>
      <w:lvlText w:val="–"/>
      <w:lvlJc w:val="left"/>
      <w:pPr>
        <w:tabs>
          <w:tab w:val="num" w:pos="0"/>
        </w:tabs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pStyle w:val="a0"/>
      <w:suff w:val="nothing"/>
      <w:lvlText w:val="¯㟢࿘㬌¯ý࿍릷㴐¯࿛᮵ȯ㬌¯ýô恽ᰬ9"/>
      <w:lvlJc w:val="left"/>
      <w:pPr>
        <w:tabs>
          <w:tab w:val="num" w:pos="0"/>
        </w:tabs>
        <w:ind w:left="1134" w:firstLine="0"/>
      </w:pPr>
    </w:lvl>
    <w:lvl w:ilvl="6">
      <w:start w:val="1"/>
      <w:numFmt w:val="none"/>
      <w:pStyle w:val="21"/>
      <w:suff w:val="nothing"/>
      <w:lvlText w:val="¯㟢࿘㬌¯ý࿍릷㴐¯࿛᮵ȯ㬌¯ý᮵࿛握ᰬ9"/>
      <w:lvlJc w:val="left"/>
      <w:pPr>
        <w:tabs>
          <w:tab w:val="num" w:pos="0"/>
        </w:tabs>
        <w:ind w:left="1701" w:firstLine="0"/>
      </w:pPr>
    </w:lvl>
    <w:lvl w:ilvl="7">
      <w:start w:val="1"/>
      <w:numFmt w:val="none"/>
      <w:pStyle w:val="31"/>
      <w:suff w:val="nothing"/>
      <w:lvlText w:val="¯㟢࿘㬌¯ý࿍릷㴐¯࿛᮵ȯ㬌¯ý᮵࿛暥ᰬ9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¯㟢࿘㬌¯ý࿍릷㴐¯࿛᮵ȯ㬌¯ý᮵࿛楣ᰬ9"/>
      <w:lvlJc w:val="left"/>
      <w:pPr>
        <w:tabs>
          <w:tab w:val="num" w:pos="0"/>
        </w:tabs>
        <w:ind w:left="1134" w:firstLine="0"/>
      </w:pPr>
    </w:lvl>
  </w:abstractNum>
  <w:abstractNum w:abstractNumId="13">
    <w:nsid w:val="2D427966"/>
    <w:multiLevelType w:val="multilevel"/>
    <w:tmpl w:val="19EE407C"/>
    <w:lvl w:ilvl="0">
      <w:start w:val="1"/>
      <w:numFmt w:val="decimal"/>
      <w:lvlText w:val="%1."/>
      <w:lvlJc w:val="left"/>
      <w:pPr>
        <w:ind w:left="709" w:hanging="360"/>
      </w:pPr>
    </w:lvl>
    <w:lvl w:ilvl="1">
      <w:start w:val="1"/>
      <w:numFmt w:val="lowerLetter"/>
      <w:lvlText w:val="%2."/>
      <w:lvlJc w:val="left"/>
      <w:pPr>
        <w:ind w:left="1429" w:hanging="360"/>
      </w:pPr>
    </w:lvl>
    <w:lvl w:ilvl="2">
      <w:start w:val="1"/>
      <w:numFmt w:val="lowerRoman"/>
      <w:lvlText w:val="%3."/>
      <w:lvlJc w:val="right"/>
      <w:pPr>
        <w:ind w:left="2149" w:hanging="180"/>
      </w:pPr>
    </w:lvl>
    <w:lvl w:ilvl="3">
      <w:start w:val="1"/>
      <w:numFmt w:val="decimal"/>
      <w:lvlText w:val="%4."/>
      <w:lvlJc w:val="left"/>
      <w:pPr>
        <w:ind w:left="2869" w:hanging="360"/>
      </w:pPr>
    </w:lvl>
    <w:lvl w:ilvl="4">
      <w:start w:val="1"/>
      <w:numFmt w:val="lowerLetter"/>
      <w:lvlText w:val="%5."/>
      <w:lvlJc w:val="left"/>
      <w:pPr>
        <w:ind w:left="3589" w:hanging="360"/>
      </w:pPr>
    </w:lvl>
    <w:lvl w:ilvl="5">
      <w:start w:val="1"/>
      <w:numFmt w:val="lowerRoman"/>
      <w:lvlText w:val="%6."/>
      <w:lvlJc w:val="right"/>
      <w:pPr>
        <w:ind w:left="4309" w:hanging="180"/>
      </w:pPr>
    </w:lvl>
    <w:lvl w:ilvl="6">
      <w:start w:val="1"/>
      <w:numFmt w:val="decimal"/>
      <w:lvlText w:val="%7."/>
      <w:lvlJc w:val="left"/>
      <w:pPr>
        <w:ind w:left="5029" w:hanging="360"/>
      </w:pPr>
    </w:lvl>
    <w:lvl w:ilvl="7">
      <w:start w:val="1"/>
      <w:numFmt w:val="lowerLetter"/>
      <w:lvlText w:val="%8."/>
      <w:lvlJc w:val="left"/>
      <w:pPr>
        <w:ind w:left="5749" w:hanging="360"/>
      </w:pPr>
    </w:lvl>
    <w:lvl w:ilvl="8">
      <w:start w:val="1"/>
      <w:numFmt w:val="lowerRoman"/>
      <w:lvlText w:val="%9."/>
      <w:lvlJc w:val="right"/>
      <w:pPr>
        <w:ind w:left="6469" w:hanging="180"/>
      </w:pPr>
    </w:lvl>
  </w:abstractNum>
  <w:abstractNum w:abstractNumId="14">
    <w:nsid w:val="30032114"/>
    <w:multiLevelType w:val="multilevel"/>
    <w:tmpl w:val="8AC04CEA"/>
    <w:lvl w:ilvl="0">
      <w:start w:val="1"/>
      <w:numFmt w:val="none"/>
      <w:suff w:val="nothing"/>
      <w:lvlText w:val="ú记ᨰ 㸥皱归魀࿿࿿࿿࿿࿿࿿࿿࿿࿿Ḱᨰú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ú记ᨰ 㸥皱归魀࿿࿿࿿࿿࿿࿿࿿࿿࿿Ḱᨰú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ú记ᨰ 㸥皱归魀࿿࿿࿿࿿࿿࿿࿿࿿࿿Ḱᨰú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ú记ᨰ 㸥皱归魀࿿࿿࿿࿿࿿࿿࿿࿿࿿Ḱᨰú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ú记ᨰ 㸥皱归魀࿿࿿࿿࿿࿿࿿࿿࿿࿿Ḱᨰú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ú记ᨰ 㸥皱归魀࿿࿿࿿࿿࿿࿿࿿࿿࿿Ḱᨰú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ú记ᨰ 㸥皱归魀࿿࿿࿿࿿࿿࿿࿿࿿࿿Ḱᨰú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ú记ᨰ 㸥皱归魀࿿࿿࿿࿿࿿࿿࿿࿿࿿Ḱᨰú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ú记ᨰ 㸥皱归魀࿿࿿࿿࿿࿿࿿࿿࿿࿿Ḱᨰú"/>
      <w:lvlJc w:val="left"/>
      <w:pPr>
        <w:tabs>
          <w:tab w:val="num" w:pos="0"/>
        </w:tabs>
        <w:ind w:left="0" w:firstLine="0"/>
      </w:pPr>
    </w:lvl>
  </w:abstractNum>
  <w:abstractNum w:abstractNumId="15">
    <w:nsid w:val="32691C60"/>
    <w:multiLevelType w:val="multilevel"/>
    <w:tmpl w:val="71346C20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332666EA"/>
    <w:multiLevelType w:val="multilevel"/>
    <w:tmpl w:val="CB866144"/>
    <w:lvl w:ilvl="0">
      <w:start w:val="1"/>
      <w:numFmt w:val="decimal"/>
      <w:pStyle w:val="ListNum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  <w:sz w:val="28"/>
        <w:szCs w:val="28"/>
      </w:rPr>
    </w:lvl>
    <w:lvl w:ilvl="1">
      <w:numFmt w:val="none"/>
      <w:suff w:val="nothing"/>
      <w:lvlText w:val="¯㟢࿘㬌¯ý࿍릷㴐¯࿛᮵ȯ㬌¯ýô툺ᰬ9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numFmt w:val="none"/>
      <w:suff w:val="nothing"/>
      <w:lvlText w:val="¯㟢࿘㬌¯ý࿍릷㴐¯࿛᮵ȯ㬌¯ýô툺ᰬ9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numFmt w:val="none"/>
      <w:suff w:val="nothing"/>
      <w:lvlText w:val="¯㟢࿘㬌¯ý࿍릷㴐¯࿛᮵ȯ㬌¯ýô툺ᰬ9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numFmt w:val="none"/>
      <w:suff w:val="nothing"/>
      <w:lvlText w:val="¯㟢࿘㬌¯ý࿍릷㴐¯࿛᮵ȯ㬌¯ýô툺ᰬ9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numFmt w:val="none"/>
      <w:suff w:val="nothing"/>
      <w:lvlText w:val="¯㟢࿘㬌¯ý࿍릷㴐¯࿛᮵ȯ㬌¯ýô툺ᰬ9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numFmt w:val="none"/>
      <w:suff w:val="nothing"/>
      <w:lvlText w:val="¯㟢࿘㬌¯ý࿍릷㴐¯࿛᮵ȯ㬌¯ýô툺ᰬ9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numFmt w:val="none"/>
      <w:suff w:val="nothing"/>
      <w:lvlText w:val="¯㟢࿘㬌¯ý࿍릷㴐¯࿛᮵ȯ㬌¯ýô툺ᰬ9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numFmt w:val="none"/>
      <w:suff w:val="nothing"/>
      <w:lvlText w:val="¯㟢࿘㬌¯ý࿍릷㴐¯࿛᮵ȯ㬌¯ýô툺ᰬ9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17">
    <w:nsid w:val="33C601B2"/>
    <w:multiLevelType w:val="multilevel"/>
    <w:tmpl w:val="4B486EC2"/>
    <w:lvl w:ilvl="0">
      <w:start w:val="1"/>
      <w:numFmt w:val="bullet"/>
      <w:lvlText w:val="–"/>
      <w:lvlJc w:val="left"/>
      <w:pPr>
        <w:ind w:left="720" w:hanging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8">
    <w:nsid w:val="36A053D3"/>
    <w:multiLevelType w:val="multilevel"/>
    <w:tmpl w:val="38269BCA"/>
    <w:lvl w:ilvl="0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9">
    <w:nsid w:val="391634E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0">
    <w:nsid w:val="42865E2B"/>
    <w:multiLevelType w:val="multilevel"/>
    <w:tmpl w:val="B854F0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78877A5"/>
    <w:multiLevelType w:val="multilevel"/>
    <w:tmpl w:val="9F9EF2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>
    <w:nsid w:val="4DD41641"/>
    <w:multiLevelType w:val="multilevel"/>
    <w:tmpl w:val="D8747BCC"/>
    <w:lvl w:ilvl="0">
      <w:start w:val="1"/>
      <w:numFmt w:val="decimal"/>
      <w:lvlText w:val="ࢩ⟌盁᪐࢔⨨盁Ǆáꯠᰤꯨᰤô†á㬬¯᏾瞪"/>
      <w:lvlJc w:val="left"/>
      <w:pPr>
        <w:tabs>
          <w:tab w:val="num" w:pos="397"/>
        </w:tabs>
        <w:ind w:left="754" w:hanging="397"/>
      </w:pPr>
      <w:rPr>
        <w:b w:val="0"/>
        <w:bCs w:val="0"/>
        <w:sz w:val="24"/>
        <w:szCs w:val="24"/>
      </w:rPr>
    </w:lvl>
    <w:lvl w:ilvl="1">
      <w:start w:val="1"/>
      <w:numFmt w:val="decimal"/>
      <w:lvlText w:val="ࢩ⟌盁᪐࢔⨨盁Ǆáꯠᰤꯨᰤô†á㬬¯᏾瞪"/>
      <w:lvlJc w:val="left"/>
      <w:pPr>
        <w:tabs>
          <w:tab w:val="num" w:pos="794"/>
        </w:tabs>
        <w:ind w:left="1151" w:hanging="397"/>
      </w:pPr>
      <w:rPr>
        <w:b w:val="0"/>
        <w:bCs w:val="0"/>
        <w:sz w:val="24"/>
        <w:szCs w:val="24"/>
      </w:rPr>
    </w:lvl>
    <w:lvl w:ilvl="2">
      <w:start w:val="1"/>
      <w:numFmt w:val="decimal"/>
      <w:lvlText w:val="ࢩ⟌盁᪐࢔⨨盁Ǆáꯠᰤꯨᰤô†á㬬¯᏾瞪"/>
      <w:lvlJc w:val="left"/>
      <w:pPr>
        <w:tabs>
          <w:tab w:val="num" w:pos="1191"/>
        </w:tabs>
        <w:ind w:left="1548" w:hanging="397"/>
      </w:pPr>
      <w:rPr>
        <w:b w:val="0"/>
        <w:bCs w:val="0"/>
        <w:sz w:val="24"/>
        <w:szCs w:val="24"/>
      </w:rPr>
    </w:lvl>
    <w:lvl w:ilvl="3">
      <w:start w:val="1"/>
      <w:numFmt w:val="decimal"/>
      <w:lvlText w:val="ࢩ⟌盁᪐࢔⨨盁Ǆáꯠᰤꯨᰤô†á㬬¯᏾瞪"/>
      <w:lvlJc w:val="left"/>
      <w:pPr>
        <w:tabs>
          <w:tab w:val="num" w:pos="1588"/>
        </w:tabs>
        <w:ind w:left="1945" w:hanging="397"/>
      </w:pPr>
      <w:rPr>
        <w:b w:val="0"/>
        <w:bCs w:val="0"/>
        <w:sz w:val="24"/>
        <w:szCs w:val="24"/>
      </w:rPr>
    </w:lvl>
    <w:lvl w:ilvl="4">
      <w:start w:val="1"/>
      <w:numFmt w:val="decimal"/>
      <w:lvlText w:val="ࢩ⟌盁᪐࢔⨨盁Ǆáꯠᰤꯨᰤô†á㬬¯᏾瞪"/>
      <w:lvlJc w:val="left"/>
      <w:pPr>
        <w:tabs>
          <w:tab w:val="num" w:pos="1985"/>
        </w:tabs>
        <w:ind w:left="2342" w:hanging="397"/>
      </w:pPr>
      <w:rPr>
        <w:b w:val="0"/>
        <w:bCs w:val="0"/>
        <w:sz w:val="24"/>
        <w:szCs w:val="24"/>
      </w:rPr>
    </w:lvl>
    <w:lvl w:ilvl="5">
      <w:start w:val="1"/>
      <w:numFmt w:val="decimal"/>
      <w:lvlText w:val="ࢩ⟌盁᪐࢔⨨盁Ǆáꯠᰤꯨᰤô†á㬬¯᏾瞪"/>
      <w:lvlJc w:val="left"/>
      <w:pPr>
        <w:tabs>
          <w:tab w:val="num" w:pos="2381"/>
        </w:tabs>
        <w:ind w:left="2738" w:hanging="397"/>
      </w:pPr>
      <w:rPr>
        <w:b w:val="0"/>
        <w:bCs w:val="0"/>
        <w:sz w:val="24"/>
        <w:szCs w:val="24"/>
      </w:rPr>
    </w:lvl>
    <w:lvl w:ilvl="6">
      <w:start w:val="1"/>
      <w:numFmt w:val="decimal"/>
      <w:lvlText w:val="ࢩ⟌盁᪐࢔⨨盁Ǆáꯠᰤꯨᰤô†á㬬¯᏾瞪"/>
      <w:lvlJc w:val="left"/>
      <w:pPr>
        <w:tabs>
          <w:tab w:val="num" w:pos="2778"/>
        </w:tabs>
        <w:ind w:left="3135" w:hanging="397"/>
      </w:pPr>
      <w:rPr>
        <w:b w:val="0"/>
        <w:bCs w:val="0"/>
        <w:sz w:val="24"/>
        <w:szCs w:val="24"/>
      </w:rPr>
    </w:lvl>
    <w:lvl w:ilvl="7">
      <w:start w:val="1"/>
      <w:numFmt w:val="decimal"/>
      <w:lvlText w:val="ࢩ⟌盁᪐࢔⨨盁Ǆáꯠᰤꯨᰤô†á㬬¯᏾瞪"/>
      <w:lvlJc w:val="left"/>
      <w:pPr>
        <w:tabs>
          <w:tab w:val="num" w:pos="3175"/>
        </w:tabs>
        <w:ind w:left="3532" w:hanging="397"/>
      </w:pPr>
      <w:rPr>
        <w:b w:val="0"/>
        <w:bCs w:val="0"/>
        <w:sz w:val="24"/>
        <w:szCs w:val="24"/>
      </w:rPr>
    </w:lvl>
    <w:lvl w:ilvl="8">
      <w:start w:val="1"/>
      <w:numFmt w:val="decimal"/>
      <w:lvlText w:val="ࢩ⟌盁᪐࢔⨨盁Ǆáꯠᰤꯨᰤô†á㬬¯᏾瞪"/>
      <w:lvlJc w:val="left"/>
      <w:pPr>
        <w:tabs>
          <w:tab w:val="num" w:pos="3572"/>
        </w:tabs>
        <w:ind w:left="3929" w:hanging="397"/>
      </w:pPr>
      <w:rPr>
        <w:b w:val="0"/>
        <w:bCs w:val="0"/>
        <w:sz w:val="24"/>
        <w:szCs w:val="24"/>
      </w:rPr>
    </w:lvl>
  </w:abstractNum>
  <w:abstractNum w:abstractNumId="23">
    <w:nsid w:val="50F348CC"/>
    <w:multiLevelType w:val="multilevel"/>
    <w:tmpl w:val="E0CEBBBC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>
    <w:nsid w:val="64CE06BB"/>
    <w:multiLevelType w:val="multilevel"/>
    <w:tmpl w:val="E95AE658"/>
    <w:lvl w:ilvl="0">
      <w:start w:val="1"/>
      <w:numFmt w:val="decimal"/>
      <w:pStyle w:val="a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a2"/>
      <w:lvlText w:val="%1.%2."/>
      <w:lvlJc w:val="left"/>
      <w:pPr>
        <w:tabs>
          <w:tab w:val="num" w:pos="357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firstLine="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firstLine="0"/>
      </w:pPr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firstLine="0"/>
      </w:pPr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firstLine="0"/>
      </w:pPr>
    </w:lvl>
  </w:abstractNum>
  <w:abstractNum w:abstractNumId="25">
    <w:nsid w:val="713D13C5"/>
    <w:multiLevelType w:val="multilevel"/>
    <w:tmpl w:val="5E4CFF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6">
    <w:nsid w:val="76B13E25"/>
    <w:multiLevelType w:val="multilevel"/>
    <w:tmpl w:val="9B405F52"/>
    <w:lvl w:ilvl="0">
      <w:start w:val="1"/>
      <w:numFmt w:val="bullet"/>
      <w:lvlText w:val=""/>
      <w:lvlJc w:val="left"/>
      <w:pPr>
        <w:tabs>
          <w:tab w:val="num" w:pos="227"/>
        </w:tabs>
        <w:ind w:left="227" w:hanging="227"/>
      </w:pPr>
      <w:rPr>
        <w:rFonts w:ascii="Symbol" w:hAnsi="Symbol" w:cs="Symbol" w:hint="default"/>
        <w:b w:val="0"/>
        <w:bCs w:val="0"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454"/>
        </w:tabs>
        <w:ind w:left="454" w:hanging="227"/>
      </w:pPr>
      <w:rPr>
        <w:rFonts w:ascii="Symbol" w:hAnsi="Symbol" w:cs="Symbol" w:hint="default"/>
        <w:b w:val="0"/>
        <w:bCs w:val="0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680"/>
        </w:tabs>
        <w:ind w:left="680" w:hanging="227"/>
      </w:pPr>
      <w:rPr>
        <w:rFonts w:ascii="Symbol" w:hAnsi="Symbol" w:cs="Symbol" w:hint="default"/>
        <w:b w:val="0"/>
        <w:bCs w:val="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907"/>
        </w:tabs>
        <w:ind w:left="907" w:hanging="227"/>
      </w:pPr>
      <w:rPr>
        <w:rFonts w:ascii="Symbol" w:hAnsi="Symbol" w:cs="Symbol" w:hint="default"/>
        <w:b w:val="0"/>
        <w:bCs w:val="0"/>
        <w:sz w:val="24"/>
        <w:szCs w:val="24"/>
      </w:rPr>
    </w:lvl>
    <w:lvl w:ilvl="4">
      <w:start w:val="1"/>
      <w:numFmt w:val="bullet"/>
      <w:lvlText w:val=""/>
      <w:lvlJc w:val="left"/>
      <w:pPr>
        <w:tabs>
          <w:tab w:val="num" w:pos="1134"/>
        </w:tabs>
        <w:ind w:left="1134" w:hanging="227"/>
      </w:pPr>
      <w:rPr>
        <w:rFonts w:ascii="Symbol" w:hAnsi="Symbol" w:cs="Symbol" w:hint="default"/>
        <w:b w:val="0"/>
        <w:bCs w:val="0"/>
        <w:sz w:val="24"/>
        <w:szCs w:val="24"/>
      </w:rPr>
    </w:lvl>
    <w:lvl w:ilvl="5">
      <w:start w:val="1"/>
      <w:numFmt w:val="bullet"/>
      <w:lvlText w:val=""/>
      <w:lvlJc w:val="left"/>
      <w:pPr>
        <w:tabs>
          <w:tab w:val="num" w:pos="1361"/>
        </w:tabs>
        <w:ind w:left="1361" w:hanging="227"/>
      </w:pPr>
      <w:rPr>
        <w:rFonts w:ascii="Symbol" w:hAnsi="Symbol" w:cs="Symbol" w:hint="default"/>
        <w:b w:val="0"/>
        <w:bCs w:val="0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1587"/>
        </w:tabs>
        <w:ind w:left="1587" w:hanging="227"/>
      </w:pPr>
      <w:rPr>
        <w:rFonts w:ascii="Symbol" w:hAnsi="Symbol" w:cs="Symbol" w:hint="default"/>
        <w:b w:val="0"/>
        <w:bCs w:val="0"/>
        <w:sz w:val="24"/>
        <w:szCs w:val="24"/>
      </w:rPr>
    </w:lvl>
    <w:lvl w:ilvl="7">
      <w:start w:val="1"/>
      <w:numFmt w:val="bullet"/>
      <w:lvlText w:val=""/>
      <w:lvlJc w:val="left"/>
      <w:pPr>
        <w:tabs>
          <w:tab w:val="num" w:pos="1814"/>
        </w:tabs>
        <w:ind w:left="1814" w:hanging="227"/>
      </w:pPr>
      <w:rPr>
        <w:rFonts w:ascii="Symbol" w:hAnsi="Symbol" w:cs="Symbol" w:hint="default"/>
        <w:b w:val="0"/>
        <w:bCs w:val="0"/>
        <w:sz w:val="24"/>
        <w:szCs w:val="24"/>
      </w:rPr>
    </w:lvl>
    <w:lvl w:ilvl="8">
      <w:start w:val="1"/>
      <w:numFmt w:val="bullet"/>
      <w:lvlText w:val=""/>
      <w:lvlJc w:val="left"/>
      <w:pPr>
        <w:tabs>
          <w:tab w:val="num" w:pos="2041"/>
        </w:tabs>
        <w:ind w:left="2041" w:hanging="227"/>
      </w:pPr>
      <w:rPr>
        <w:rFonts w:ascii="Symbol" w:hAnsi="Symbol" w:cs="Symbol" w:hint="default"/>
        <w:b w:val="0"/>
        <w:bCs w:val="0"/>
        <w:sz w:val="24"/>
        <w:szCs w:val="24"/>
      </w:rPr>
    </w:lvl>
  </w:abstractNum>
  <w:abstractNum w:abstractNumId="27">
    <w:nsid w:val="7D89462C"/>
    <w:multiLevelType w:val="multilevel"/>
    <w:tmpl w:val="9ACE594E"/>
    <w:lvl w:ilvl="0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28">
    <w:nsid w:val="7FB75CAE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num w:numId="1">
    <w:abstractNumId w:val="22"/>
  </w:num>
  <w:num w:numId="2">
    <w:abstractNumId w:val="24"/>
  </w:num>
  <w:num w:numId="3">
    <w:abstractNumId w:val="8"/>
  </w:num>
  <w:num w:numId="4">
    <w:abstractNumId w:val="11"/>
  </w:num>
  <w:num w:numId="5">
    <w:abstractNumId w:val="12"/>
  </w:num>
  <w:num w:numId="6">
    <w:abstractNumId w:val="3"/>
  </w:num>
  <w:num w:numId="7">
    <w:abstractNumId w:val="9"/>
  </w:num>
  <w:num w:numId="8">
    <w:abstractNumId w:val="28"/>
  </w:num>
  <w:num w:numId="9">
    <w:abstractNumId w:val="19"/>
  </w:num>
  <w:num w:numId="10">
    <w:abstractNumId w:val="16"/>
  </w:num>
  <w:num w:numId="11">
    <w:abstractNumId w:val="26"/>
  </w:num>
  <w:num w:numId="12">
    <w:abstractNumId w:val="14"/>
  </w:num>
  <w:num w:numId="13">
    <w:abstractNumId w:val="5"/>
  </w:num>
  <w:num w:numId="14">
    <w:abstractNumId w:val="27"/>
  </w:num>
  <w:num w:numId="15">
    <w:abstractNumId w:val="13"/>
  </w:num>
  <w:num w:numId="16">
    <w:abstractNumId w:val="7"/>
  </w:num>
  <w:num w:numId="17">
    <w:abstractNumId w:val="15"/>
  </w:num>
  <w:num w:numId="18">
    <w:abstractNumId w:val="23"/>
  </w:num>
  <w:num w:numId="19">
    <w:abstractNumId w:val="21"/>
  </w:num>
  <w:num w:numId="20">
    <w:abstractNumId w:val="25"/>
  </w:num>
  <w:num w:numId="21">
    <w:abstractNumId w:val="4"/>
  </w:num>
  <w:num w:numId="22">
    <w:abstractNumId w:val="0"/>
  </w:num>
  <w:num w:numId="23">
    <w:abstractNumId w:val="17"/>
  </w:num>
  <w:num w:numId="24">
    <w:abstractNumId w:val="18"/>
  </w:num>
  <w:num w:numId="25">
    <w:abstractNumId w:val="6"/>
  </w:num>
  <w:num w:numId="26">
    <w:abstractNumId w:val="2"/>
  </w:num>
  <w:num w:numId="27">
    <w:abstractNumId w:val="1"/>
  </w:num>
  <w:num w:numId="28">
    <w:abstractNumId w:val="20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4687"/>
    <w:rsid w:val="000E265A"/>
    <w:rsid w:val="00FD46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10AE1D4-873F-4041-A6FA-E5546F8C14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ahoma" w:hAnsi="Times New Roman" w:cs="Lohit Devanagar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Pr>
      <w:rFonts w:eastAsia="Times New Roman" w:cs="Times New Roman"/>
      <w:sz w:val="28"/>
      <w:szCs w:val="28"/>
    </w:rPr>
  </w:style>
  <w:style w:type="paragraph" w:styleId="1">
    <w:name w:val="heading 1"/>
    <w:basedOn w:val="30"/>
    <w:next w:val="a3"/>
    <w:link w:val="10"/>
    <w:uiPriority w:val="9"/>
    <w:qFormat/>
    <w:pPr>
      <w:outlineLvl w:val="0"/>
    </w:pPr>
    <w:rPr>
      <w:sz w:val="28"/>
      <w:szCs w:val="28"/>
    </w:rPr>
  </w:style>
  <w:style w:type="paragraph" w:styleId="22">
    <w:name w:val="heading 2"/>
    <w:basedOn w:val="4"/>
    <w:next w:val="a3"/>
    <w:link w:val="23"/>
    <w:uiPriority w:val="9"/>
    <w:qFormat/>
    <w:pPr>
      <w:outlineLvl w:val="1"/>
    </w:pPr>
  </w:style>
  <w:style w:type="paragraph" w:styleId="30">
    <w:name w:val="heading 3"/>
    <w:basedOn w:val="a3"/>
    <w:next w:val="a3"/>
    <w:link w:val="32"/>
    <w:qFormat/>
    <w:pPr>
      <w:keepNext/>
      <w:numPr>
        <w:ilvl w:val="2"/>
        <w:numId w:val="4"/>
      </w:numPr>
      <w:spacing w:before="120" w:after="60"/>
      <w:outlineLvl w:val="2"/>
    </w:pPr>
    <w:rPr>
      <w:rFonts w:eastAsia="Calibri"/>
      <w:b/>
      <w:sz w:val="24"/>
      <w:szCs w:val="24"/>
    </w:rPr>
  </w:style>
  <w:style w:type="paragraph" w:styleId="4">
    <w:name w:val="heading 4"/>
    <w:basedOn w:val="30"/>
    <w:next w:val="a3"/>
    <w:link w:val="40"/>
    <w:qFormat/>
    <w:pPr>
      <w:outlineLvl w:val="3"/>
    </w:pPr>
    <w:rPr>
      <w:bCs/>
    </w:rPr>
  </w:style>
  <w:style w:type="paragraph" w:styleId="5">
    <w:name w:val="heading 5"/>
    <w:basedOn w:val="a3"/>
    <w:next w:val="a3"/>
    <w:link w:val="50"/>
    <w:uiPriority w:val="9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"/>
    <w:qFormat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7">
    <w:name w:val="heading 7"/>
    <w:basedOn w:val="a3"/>
    <w:next w:val="a3"/>
    <w:link w:val="70"/>
    <w:uiPriority w:val="9"/>
    <w:qFormat/>
    <w:pPr>
      <w:keepNext/>
      <w:keepLines/>
      <w:spacing w:before="20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8">
    <w:name w:val="heading 8"/>
    <w:basedOn w:val="a3"/>
    <w:next w:val="a3"/>
    <w:link w:val="80"/>
    <w:uiPriority w:val="9"/>
    <w:qFormat/>
    <w:pPr>
      <w:keepNext/>
      <w:keepLines/>
      <w:spacing w:before="200"/>
      <w:outlineLvl w:val="7"/>
    </w:pPr>
    <w:rPr>
      <w:rFonts w:ascii="Cambria" w:hAnsi="Cambria"/>
      <w:color w:val="4F81BD"/>
      <w:sz w:val="20"/>
      <w:szCs w:val="20"/>
    </w:rPr>
  </w:style>
  <w:style w:type="paragraph" w:styleId="9">
    <w:name w:val="heading 9"/>
    <w:basedOn w:val="a3"/>
    <w:next w:val="a3"/>
    <w:link w:val="90"/>
    <w:uiPriority w:val="9"/>
    <w:qFormat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Heading1Char">
    <w:name w:val="Heading 1 Char"/>
    <w:basedOn w:val="a4"/>
    <w:uiPriority w:val="9"/>
    <w:qFormat/>
    <w:rPr>
      <w:rFonts w:ascii="Arial" w:eastAsia="Arial" w:hAnsi="Arial" w:cs="Arial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a4"/>
    <w:uiPriority w:val="9"/>
    <w:qFormat/>
    <w:rPr>
      <w:rFonts w:ascii="Arial" w:eastAsia="Arial" w:hAnsi="Arial" w:cs="Arial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a4"/>
    <w:uiPriority w:val="9"/>
    <w:qFormat/>
    <w:rPr>
      <w:rFonts w:ascii="Arial" w:eastAsia="Arial" w:hAnsi="Arial" w:cs="Arial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a4"/>
    <w:uiPriority w:val="9"/>
    <w:qFormat/>
    <w:rPr>
      <w:rFonts w:ascii="Arial" w:eastAsia="Arial" w:hAnsi="Arial" w:cs="Arial"/>
      <w:i/>
      <w:iCs/>
      <w:color w:val="2F5496" w:themeColor="accent1" w:themeShade="BF"/>
    </w:rPr>
  </w:style>
  <w:style w:type="character" w:customStyle="1" w:styleId="Heading5Char">
    <w:name w:val="Heading 5 Char"/>
    <w:basedOn w:val="a4"/>
    <w:uiPriority w:val="9"/>
    <w:qFormat/>
    <w:rPr>
      <w:rFonts w:ascii="Arial" w:eastAsia="Arial" w:hAnsi="Arial" w:cs="Arial"/>
      <w:color w:val="2F5496" w:themeColor="accent1" w:themeShade="BF"/>
    </w:rPr>
  </w:style>
  <w:style w:type="character" w:customStyle="1" w:styleId="Heading6Char">
    <w:name w:val="Heading 6 Char"/>
    <w:basedOn w:val="a4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Heading7Char">
    <w:name w:val="Heading 7 Char"/>
    <w:basedOn w:val="a4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Heading8Char">
    <w:name w:val="Heading 8 Char"/>
    <w:basedOn w:val="a4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Heading9Char">
    <w:name w:val="Heading 9 Char"/>
    <w:basedOn w:val="a4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11">
    <w:name w:val="Название Знак1"/>
    <w:basedOn w:val="a4"/>
    <w:link w:val="a7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SubtitleChar">
    <w:name w:val="Subtitle Char"/>
    <w:basedOn w:val="a4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QuoteChar">
    <w:name w:val="Quote Char"/>
    <w:basedOn w:val="a4"/>
    <w:uiPriority w:val="29"/>
    <w:qFormat/>
    <w:rPr>
      <w:i/>
      <w:iCs/>
      <w:color w:val="404040" w:themeColor="text1" w:themeTint="BF"/>
    </w:rPr>
  </w:style>
  <w:style w:type="character" w:customStyle="1" w:styleId="IntenseQuoteChar">
    <w:name w:val="Intense Quote Char"/>
    <w:basedOn w:val="a4"/>
    <w:uiPriority w:val="30"/>
    <w:qFormat/>
    <w:rPr>
      <w:i/>
      <w:iCs/>
      <w:color w:val="2F5496" w:themeColor="accent1" w:themeShade="BF"/>
    </w:rPr>
  </w:style>
  <w:style w:type="character" w:customStyle="1" w:styleId="HeaderChar">
    <w:name w:val="Header Char"/>
    <w:basedOn w:val="a4"/>
    <w:uiPriority w:val="99"/>
    <w:qFormat/>
  </w:style>
  <w:style w:type="character" w:customStyle="1" w:styleId="FooterChar">
    <w:name w:val="Footer Char"/>
    <w:basedOn w:val="a4"/>
    <w:uiPriority w:val="99"/>
    <w:qFormat/>
  </w:style>
  <w:style w:type="character" w:customStyle="1" w:styleId="FootnoteTextChar">
    <w:name w:val="Footnote Text Char"/>
    <w:basedOn w:val="a4"/>
    <w:uiPriority w:val="99"/>
    <w:semiHidden/>
    <w:qFormat/>
    <w:rPr>
      <w:sz w:val="20"/>
      <w:szCs w:val="20"/>
    </w:rPr>
  </w:style>
  <w:style w:type="character" w:customStyle="1" w:styleId="EndnoteTextChar">
    <w:name w:val="Endnote Text Char"/>
    <w:basedOn w:val="a4"/>
    <w:uiPriority w:val="99"/>
    <w:semiHidden/>
    <w:qFormat/>
    <w:rPr>
      <w:sz w:val="20"/>
      <w:szCs w:val="20"/>
    </w:rPr>
  </w:style>
  <w:style w:type="character" w:styleId="a8">
    <w:name w:val="FollowedHyperlink"/>
    <w:basedOn w:val="a4"/>
    <w:uiPriority w:val="99"/>
    <w:semiHidden/>
    <w:unhideWhenUsed/>
    <w:rPr>
      <w:color w:val="954F72" w:themeColor="followedHyperlink"/>
      <w:u w:val="single"/>
    </w:rPr>
  </w:style>
  <w:style w:type="character" w:customStyle="1" w:styleId="a9">
    <w:name w:val="Символ сноски"/>
    <w:qFormat/>
    <w:rPr>
      <w:vertAlign w:val="superscript"/>
    </w:rPr>
  </w:style>
  <w:style w:type="character" w:styleId="aa">
    <w:name w:val="footnote reference"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b">
    <w:name w:val="page number"/>
    <w:basedOn w:val="a4"/>
    <w:qFormat/>
  </w:style>
  <w:style w:type="character" w:styleId="ac">
    <w:name w:val="Hyperlink"/>
    <w:uiPriority w:val="99"/>
    <w:rPr>
      <w:color w:val="0000FF"/>
      <w:u w:val="single"/>
    </w:rPr>
  </w:style>
  <w:style w:type="character" w:styleId="ad">
    <w:name w:val="annotation reference"/>
    <w:uiPriority w:val="99"/>
    <w:semiHidden/>
    <w:qFormat/>
    <w:rPr>
      <w:sz w:val="16"/>
      <w:szCs w:val="16"/>
    </w:rPr>
  </w:style>
  <w:style w:type="character" w:styleId="ae">
    <w:name w:val="Strong"/>
    <w:qFormat/>
    <w:rPr>
      <w:b/>
      <w:bCs/>
    </w:rPr>
  </w:style>
  <w:style w:type="character" w:customStyle="1" w:styleId="60">
    <w:name w:val="Заголовок 6 Знак"/>
    <w:link w:val="6"/>
    <w:uiPriority w:val="9"/>
    <w:qFormat/>
    <w:rPr>
      <w:rFonts w:ascii="Cambria" w:hAnsi="Cambria"/>
      <w:i/>
      <w:iCs/>
      <w:color w:val="243F60"/>
    </w:rPr>
  </w:style>
  <w:style w:type="character" w:customStyle="1" w:styleId="70">
    <w:name w:val="Заголовок 7 Знак"/>
    <w:link w:val="7"/>
    <w:uiPriority w:val="9"/>
    <w:qFormat/>
    <w:rPr>
      <w:rFonts w:ascii="Cambria" w:hAnsi="Cambria"/>
      <w:i/>
      <w:iCs/>
      <w:color w:val="404040"/>
    </w:rPr>
  </w:style>
  <w:style w:type="character" w:customStyle="1" w:styleId="80">
    <w:name w:val="Заголовок 8 Знак"/>
    <w:link w:val="8"/>
    <w:uiPriority w:val="9"/>
    <w:qFormat/>
    <w:rPr>
      <w:rFonts w:ascii="Cambria" w:hAnsi="Cambria"/>
      <w:color w:val="4F81BD"/>
    </w:rPr>
  </w:style>
  <w:style w:type="character" w:customStyle="1" w:styleId="10">
    <w:name w:val="Заголовок 1 Знак"/>
    <w:link w:val="1"/>
    <w:uiPriority w:val="9"/>
    <w:qFormat/>
    <w:rPr>
      <w:rFonts w:eastAsia="Calibri"/>
      <w:b/>
      <w:sz w:val="28"/>
      <w:szCs w:val="28"/>
    </w:rPr>
  </w:style>
  <w:style w:type="character" w:customStyle="1" w:styleId="23">
    <w:name w:val="Заголовок 2 Знак"/>
    <w:link w:val="22"/>
    <w:uiPriority w:val="9"/>
    <w:qFormat/>
    <w:rPr>
      <w:rFonts w:eastAsia="Calibri"/>
      <w:b/>
      <w:bCs/>
      <w:sz w:val="24"/>
      <w:szCs w:val="24"/>
    </w:rPr>
  </w:style>
  <w:style w:type="character" w:customStyle="1" w:styleId="32">
    <w:name w:val="Заголовок 3 Знак"/>
    <w:link w:val="30"/>
    <w:qFormat/>
    <w:rPr>
      <w:rFonts w:eastAsia="Calibri"/>
      <w:b/>
      <w:sz w:val="24"/>
      <w:szCs w:val="24"/>
    </w:rPr>
  </w:style>
  <w:style w:type="character" w:customStyle="1" w:styleId="40">
    <w:name w:val="Заголовок 4 Знак"/>
    <w:link w:val="4"/>
    <w:qFormat/>
    <w:rPr>
      <w:rFonts w:eastAsia="Calibri"/>
      <w:b/>
      <w:bCs/>
      <w:sz w:val="24"/>
      <w:szCs w:val="24"/>
    </w:rPr>
  </w:style>
  <w:style w:type="character" w:customStyle="1" w:styleId="50">
    <w:name w:val="Заголовок 5 Знак"/>
    <w:link w:val="5"/>
    <w:uiPriority w:val="9"/>
    <w:qFormat/>
    <w:rPr>
      <w:b/>
      <w:bCs/>
      <w:i/>
      <w:iCs/>
      <w:sz w:val="26"/>
      <w:szCs w:val="26"/>
    </w:rPr>
  </w:style>
  <w:style w:type="character" w:customStyle="1" w:styleId="90">
    <w:name w:val="Заголовок 9 Знак"/>
    <w:link w:val="9"/>
    <w:uiPriority w:val="9"/>
    <w:qFormat/>
    <w:rPr>
      <w:rFonts w:ascii="Arial" w:hAnsi="Arial" w:cs="Arial"/>
      <w:sz w:val="22"/>
      <w:szCs w:val="22"/>
    </w:rPr>
  </w:style>
  <w:style w:type="character" w:customStyle="1" w:styleId="af">
    <w:name w:val="Название Знак"/>
    <w:link w:val="12"/>
    <w:uiPriority w:val="10"/>
    <w:qFormat/>
    <w:rPr>
      <w:sz w:val="28"/>
    </w:rPr>
  </w:style>
  <w:style w:type="character" w:customStyle="1" w:styleId="af0">
    <w:name w:val="Подзаголовок Знак"/>
    <w:link w:val="af1"/>
    <w:uiPriority w:val="11"/>
    <w:qFormat/>
    <w:rPr>
      <w:rFonts w:ascii="Cambria" w:hAnsi="Cambria"/>
      <w:i/>
      <w:iCs/>
      <w:color w:val="4F81BD"/>
      <w:spacing w:val="15"/>
      <w:sz w:val="24"/>
      <w:szCs w:val="24"/>
    </w:rPr>
  </w:style>
  <w:style w:type="character" w:styleId="af2">
    <w:name w:val="Emphasis"/>
    <w:uiPriority w:val="20"/>
    <w:qFormat/>
    <w:rPr>
      <w:i/>
      <w:iCs/>
    </w:rPr>
  </w:style>
  <w:style w:type="character" w:customStyle="1" w:styleId="24">
    <w:name w:val="Цитата 2 Знак"/>
    <w:link w:val="25"/>
    <w:uiPriority w:val="29"/>
    <w:qFormat/>
    <w:rPr>
      <w:rFonts w:ascii="Calibri" w:eastAsia="Calibri" w:hAnsi="Calibri"/>
      <w:i/>
      <w:iCs/>
      <w:color w:val="000000"/>
    </w:rPr>
  </w:style>
  <w:style w:type="character" w:customStyle="1" w:styleId="af3">
    <w:name w:val="Выделенная цитата Знак"/>
    <w:link w:val="af4"/>
    <w:uiPriority w:val="30"/>
    <w:qFormat/>
    <w:rPr>
      <w:rFonts w:ascii="Calibri" w:eastAsia="Calibri" w:hAnsi="Calibri"/>
      <w:b/>
      <w:bCs/>
      <w:i/>
      <w:iCs/>
      <w:color w:val="4F81BD"/>
    </w:rPr>
  </w:style>
  <w:style w:type="character" w:styleId="af5">
    <w:name w:val="Subtle Emphasis"/>
    <w:uiPriority w:val="19"/>
    <w:qFormat/>
    <w:rPr>
      <w:i/>
      <w:iCs/>
      <w:color w:val="808080"/>
    </w:rPr>
  </w:style>
  <w:style w:type="character" w:styleId="af6">
    <w:name w:val="Intense Emphasis"/>
    <w:uiPriority w:val="21"/>
    <w:qFormat/>
    <w:rPr>
      <w:b/>
      <w:bCs/>
      <w:i/>
      <w:iCs/>
      <w:color w:val="4F81BD"/>
    </w:rPr>
  </w:style>
  <w:style w:type="character" w:styleId="af7">
    <w:name w:val="Subtle Reference"/>
    <w:uiPriority w:val="31"/>
    <w:qFormat/>
    <w:rPr>
      <w:smallCaps/>
      <w:color w:val="C0504D"/>
      <w:u w:val="single"/>
    </w:rPr>
  </w:style>
  <w:style w:type="character" w:styleId="af8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character" w:styleId="af9">
    <w:name w:val="Book Title"/>
    <w:uiPriority w:val="33"/>
    <w:qFormat/>
    <w:rPr>
      <w:b/>
      <w:bCs/>
      <w:smallCaps/>
      <w:spacing w:val="5"/>
    </w:rPr>
  </w:style>
  <w:style w:type="character" w:customStyle="1" w:styleId="afa">
    <w:name w:val="Электронная подпись Знак"/>
    <w:link w:val="afb"/>
    <w:uiPriority w:val="99"/>
    <w:qFormat/>
    <w:rPr>
      <w:rFonts w:eastAsia="Calibri"/>
      <w:sz w:val="24"/>
      <w:szCs w:val="24"/>
    </w:rPr>
  </w:style>
  <w:style w:type="character" w:customStyle="1" w:styleId="13">
    <w:name w:val="Подпункт Знак1"/>
    <w:link w:val="afc"/>
    <w:qFormat/>
    <w:rPr>
      <w:sz w:val="28"/>
    </w:rPr>
  </w:style>
  <w:style w:type="character" w:customStyle="1" w:styleId="afd">
    <w:name w:val="Текст сноски Знак"/>
    <w:link w:val="afe"/>
    <w:uiPriority w:val="99"/>
    <w:qFormat/>
  </w:style>
  <w:style w:type="character" w:customStyle="1" w:styleId="aff">
    <w:name w:val="Основной текст Знак"/>
    <w:link w:val="aff0"/>
    <w:qFormat/>
    <w:rPr>
      <w:sz w:val="28"/>
      <w:szCs w:val="28"/>
    </w:rPr>
  </w:style>
  <w:style w:type="character" w:customStyle="1" w:styleId="blk">
    <w:name w:val="blk"/>
    <w:qFormat/>
  </w:style>
  <w:style w:type="character" w:customStyle="1" w:styleId="aff1">
    <w:name w:val="Абзац списка Знак"/>
    <w:link w:val="aff2"/>
    <w:uiPriority w:val="34"/>
    <w:qFormat/>
    <w:rPr>
      <w:rFonts w:eastAsia="Calibri"/>
      <w:sz w:val="24"/>
      <w:szCs w:val="24"/>
    </w:rPr>
  </w:style>
  <w:style w:type="character" w:customStyle="1" w:styleId="aff3">
    <w:name w:val="комментарий"/>
    <w:qFormat/>
    <w:rPr>
      <w:b/>
      <w:i/>
      <w:shd w:val="clear" w:color="auto" w:fill="FFFF99"/>
    </w:rPr>
  </w:style>
  <w:style w:type="character" w:customStyle="1" w:styleId="aff4">
    <w:name w:val="Подподпункт Знак"/>
    <w:link w:val="aff5"/>
    <w:qFormat/>
    <w:rPr>
      <w:sz w:val="26"/>
      <w:szCs w:val="26"/>
    </w:rPr>
  </w:style>
  <w:style w:type="character" w:customStyle="1" w:styleId="33">
    <w:name w:val="УРОВЕНЬ_Абзац_тип3 Знак"/>
    <w:link w:val="31"/>
    <w:qFormat/>
    <w:rPr>
      <w:rFonts w:eastAsia="Calibri"/>
      <w:sz w:val="26"/>
      <w:szCs w:val="28"/>
      <w:lang w:eastAsia="en-US"/>
    </w:rPr>
  </w:style>
  <w:style w:type="character" w:customStyle="1" w:styleId="aff6">
    <w:name w:val="Верхний колонтитул Знак"/>
    <w:link w:val="aff7"/>
    <w:uiPriority w:val="99"/>
    <w:qFormat/>
    <w:rPr>
      <w:sz w:val="24"/>
      <w:szCs w:val="24"/>
    </w:rPr>
  </w:style>
  <w:style w:type="character" w:customStyle="1" w:styleId="aff8">
    <w:name w:val="Текст примечания Знак"/>
    <w:link w:val="aff9"/>
    <w:semiHidden/>
    <w:qFormat/>
  </w:style>
  <w:style w:type="character" w:customStyle="1" w:styleId="affa">
    <w:name w:val="Текст концевой сноски Знак"/>
    <w:basedOn w:val="a4"/>
    <w:link w:val="affb"/>
    <w:qFormat/>
  </w:style>
  <w:style w:type="character" w:customStyle="1" w:styleId="affc">
    <w:name w:val="Символ концевой сноски"/>
    <w:qFormat/>
    <w:rPr>
      <w:vertAlign w:val="superscript"/>
    </w:rPr>
  </w:style>
  <w:style w:type="character" w:styleId="affd">
    <w:name w:val="endnote reference"/>
    <w:rPr>
      <w:vertAlign w:val="superscript"/>
    </w:rPr>
  </w:style>
  <w:style w:type="character" w:customStyle="1" w:styleId="EndnoteCharacters">
    <w:name w:val="Endnote Characters"/>
    <w:basedOn w:val="a4"/>
    <w:qFormat/>
    <w:rPr>
      <w:vertAlign w:val="superscript"/>
    </w:rPr>
  </w:style>
  <w:style w:type="character" w:customStyle="1" w:styleId="26">
    <w:name w:val="Пункт2 Знак"/>
    <w:link w:val="27"/>
    <w:qFormat/>
    <w:rPr>
      <w:b/>
      <w:sz w:val="28"/>
    </w:rPr>
  </w:style>
  <w:style w:type="character" w:customStyle="1" w:styleId="14">
    <w:name w:val="УРОВЕНЬ_1. Знак"/>
    <w:link w:val="15"/>
    <w:qFormat/>
    <w:rPr>
      <w:rFonts w:eastAsia="Calibri"/>
      <w:caps/>
      <w:sz w:val="28"/>
      <w:szCs w:val="28"/>
      <w:lang w:eastAsia="en-US"/>
    </w:rPr>
  </w:style>
  <w:style w:type="character" w:customStyle="1" w:styleId="16">
    <w:name w:val="Неразрешенное упоминание1"/>
    <w:basedOn w:val="a4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34">
    <w:name w:val="Основной текст с отступом 3 Знак"/>
    <w:link w:val="35"/>
    <w:qFormat/>
    <w:rPr>
      <w:sz w:val="16"/>
      <w:szCs w:val="16"/>
    </w:rPr>
  </w:style>
  <w:style w:type="character" w:customStyle="1" w:styleId="affe">
    <w:name w:val="Текст выноски Знак"/>
    <w:basedOn w:val="a4"/>
    <w:link w:val="afff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afff0">
    <w:name w:val="Символ нумерации"/>
    <w:qFormat/>
    <w:rPr>
      <w:b w:val="0"/>
      <w:bCs w:val="0"/>
      <w:sz w:val="24"/>
      <w:szCs w:val="24"/>
    </w:rPr>
  </w:style>
  <w:style w:type="paragraph" w:customStyle="1" w:styleId="afff1">
    <w:name w:val="Заголовок"/>
    <w:basedOn w:val="a3"/>
    <w:next w:val="aff0"/>
    <w:qFormat/>
    <w:pPr>
      <w:keepNext/>
      <w:spacing w:before="240" w:after="120"/>
    </w:pPr>
    <w:rPr>
      <w:rFonts w:ascii="Liberation Sans" w:eastAsia="Tahoma" w:hAnsi="Liberation Sans" w:cs="Lohit Devanagari"/>
    </w:rPr>
  </w:style>
  <w:style w:type="paragraph" w:styleId="aff0">
    <w:name w:val="Body Text"/>
    <w:basedOn w:val="a3"/>
    <w:link w:val="aff"/>
    <w:pPr>
      <w:spacing w:after="120"/>
    </w:pPr>
  </w:style>
  <w:style w:type="paragraph" w:styleId="afff2">
    <w:name w:val="List"/>
    <w:basedOn w:val="aff0"/>
    <w:rPr>
      <w:rFonts w:cs="Lohit Devanagari"/>
    </w:rPr>
  </w:style>
  <w:style w:type="paragraph" w:styleId="afff3">
    <w:name w:val="caption"/>
    <w:basedOn w:val="a3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fff4">
    <w:name w:val="index heading"/>
    <w:basedOn w:val="afff1"/>
  </w:style>
  <w:style w:type="paragraph" w:styleId="a7">
    <w:name w:val="Title"/>
    <w:basedOn w:val="a3"/>
    <w:next w:val="a3"/>
    <w:link w:val="11"/>
    <w:uiPriority w:val="10"/>
    <w:qFormat/>
    <w:pPr>
      <w:spacing w:after="80"/>
      <w:contextualSpacing/>
    </w:pPr>
    <w:rPr>
      <w:rFonts w:ascii="Arial" w:eastAsia="Arial" w:hAnsi="Arial" w:cs="Arial"/>
      <w:spacing w:val="-10"/>
      <w:sz w:val="56"/>
      <w:szCs w:val="56"/>
    </w:rPr>
  </w:style>
  <w:style w:type="paragraph" w:styleId="afff5">
    <w:name w:val="table of figures"/>
    <w:basedOn w:val="a3"/>
    <w:next w:val="a3"/>
    <w:uiPriority w:val="99"/>
    <w:unhideWhenUsed/>
    <w:qFormat/>
  </w:style>
  <w:style w:type="paragraph" w:customStyle="1" w:styleId="afff6">
    <w:name w:val="Название раздела инструкции"/>
    <w:basedOn w:val="a3"/>
    <w:qFormat/>
    <w:pPr>
      <w:jc w:val="center"/>
    </w:pPr>
    <w:rPr>
      <w:b/>
    </w:rPr>
  </w:style>
  <w:style w:type="paragraph" w:customStyle="1" w:styleId="a1">
    <w:name w:val="Раздел положения"/>
    <w:basedOn w:val="a3"/>
    <w:qFormat/>
    <w:pPr>
      <w:numPr>
        <w:numId w:val="2"/>
      </w:numPr>
      <w:spacing w:before="80" w:after="80"/>
      <w:jc w:val="center"/>
    </w:pPr>
    <w:rPr>
      <w:b/>
      <w:sz w:val="32"/>
      <w:szCs w:val="32"/>
    </w:rPr>
  </w:style>
  <w:style w:type="paragraph" w:customStyle="1" w:styleId="a2">
    <w:name w:val="Подраздел раздела положения"/>
    <w:basedOn w:val="a3"/>
    <w:qFormat/>
    <w:pPr>
      <w:numPr>
        <w:ilvl w:val="1"/>
        <w:numId w:val="2"/>
      </w:numPr>
      <w:spacing w:before="80" w:after="80"/>
      <w:jc w:val="both"/>
    </w:pPr>
  </w:style>
  <w:style w:type="paragraph" w:styleId="afe">
    <w:name w:val="footnote text"/>
    <w:basedOn w:val="a3"/>
    <w:link w:val="afd"/>
    <w:uiPriority w:val="99"/>
    <w:rPr>
      <w:sz w:val="20"/>
      <w:szCs w:val="20"/>
    </w:rPr>
  </w:style>
  <w:style w:type="paragraph" w:customStyle="1" w:styleId="17">
    <w:name w:val="Шапка 1"/>
    <w:basedOn w:val="a3"/>
    <w:qFormat/>
    <w:pPr>
      <w:pBdr>
        <w:bottom w:val="single" w:sz="24" w:space="1" w:color="000000"/>
      </w:pBdr>
      <w:spacing w:after="240"/>
      <w:jc w:val="center"/>
    </w:pPr>
    <w:rPr>
      <w:sz w:val="22"/>
      <w:szCs w:val="22"/>
    </w:rPr>
  </w:style>
  <w:style w:type="paragraph" w:customStyle="1" w:styleId="28">
    <w:name w:val="Шапка 2"/>
    <w:basedOn w:val="a3"/>
    <w:qFormat/>
    <w:pPr>
      <w:pBdr>
        <w:bottom w:val="single" w:sz="24" w:space="1" w:color="000000"/>
      </w:pBdr>
      <w:spacing w:after="120"/>
      <w:jc w:val="center"/>
    </w:pPr>
    <w:rPr>
      <w:b/>
      <w:sz w:val="22"/>
      <w:szCs w:val="22"/>
    </w:rPr>
  </w:style>
  <w:style w:type="paragraph" w:customStyle="1" w:styleId="36">
    <w:name w:val="Шапка 3"/>
    <w:basedOn w:val="a3"/>
    <w:qFormat/>
    <w:pPr>
      <w:pBdr>
        <w:bottom w:val="single" w:sz="24" w:space="1" w:color="000000"/>
      </w:pBdr>
      <w:spacing w:before="240" w:after="360"/>
      <w:jc w:val="center"/>
    </w:pPr>
    <w:rPr>
      <w:b/>
      <w:sz w:val="24"/>
      <w:szCs w:val="24"/>
    </w:rPr>
  </w:style>
  <w:style w:type="paragraph" w:customStyle="1" w:styleId="12">
    <w:name w:val="Название1"/>
    <w:basedOn w:val="a3"/>
    <w:link w:val="af"/>
    <w:uiPriority w:val="10"/>
    <w:qFormat/>
    <w:pPr>
      <w:jc w:val="center"/>
    </w:pPr>
    <w:rPr>
      <w:szCs w:val="20"/>
    </w:rPr>
  </w:style>
  <w:style w:type="paragraph" w:customStyle="1" w:styleId="afff7">
    <w:name w:val="Колонтитул"/>
    <w:basedOn w:val="a3"/>
    <w:qFormat/>
  </w:style>
  <w:style w:type="paragraph" w:styleId="aff7">
    <w:name w:val="header"/>
    <w:basedOn w:val="a3"/>
    <w:link w:val="aff6"/>
    <w:pPr>
      <w:tabs>
        <w:tab w:val="center" w:pos="4677"/>
        <w:tab w:val="right" w:pos="9355"/>
      </w:tabs>
    </w:pPr>
    <w:rPr>
      <w:sz w:val="24"/>
      <w:szCs w:val="24"/>
    </w:rPr>
  </w:style>
  <w:style w:type="paragraph" w:styleId="afff8">
    <w:name w:val="Body Text Indent"/>
    <w:basedOn w:val="a3"/>
    <w:pPr>
      <w:ind w:left="360"/>
    </w:pPr>
    <w:rPr>
      <w:sz w:val="24"/>
      <w:szCs w:val="24"/>
    </w:rPr>
  </w:style>
  <w:style w:type="paragraph" w:styleId="afff9">
    <w:name w:val="footer"/>
    <w:basedOn w:val="a3"/>
    <w:pPr>
      <w:tabs>
        <w:tab w:val="center" w:pos="4677"/>
        <w:tab w:val="right" w:pos="9355"/>
      </w:tabs>
    </w:pPr>
  </w:style>
  <w:style w:type="paragraph" w:styleId="29">
    <w:name w:val="Body Text Indent 2"/>
    <w:basedOn w:val="a3"/>
    <w:qFormat/>
    <w:pPr>
      <w:spacing w:after="120" w:line="480" w:lineRule="auto"/>
      <w:ind w:left="283"/>
    </w:pPr>
  </w:style>
  <w:style w:type="paragraph" w:styleId="37">
    <w:name w:val="Body Text 3"/>
    <w:basedOn w:val="a3"/>
    <w:qFormat/>
    <w:pPr>
      <w:spacing w:after="120"/>
    </w:pPr>
    <w:rPr>
      <w:sz w:val="16"/>
      <w:szCs w:val="16"/>
    </w:rPr>
  </w:style>
  <w:style w:type="paragraph" w:styleId="35">
    <w:name w:val="Body Text Indent 3"/>
    <w:basedOn w:val="a3"/>
    <w:link w:val="34"/>
    <w:qFormat/>
    <w:pPr>
      <w:spacing w:after="120"/>
      <w:ind w:left="283"/>
    </w:pPr>
    <w:rPr>
      <w:sz w:val="16"/>
      <w:szCs w:val="16"/>
    </w:rPr>
  </w:style>
  <w:style w:type="paragraph" w:styleId="2a">
    <w:name w:val="Body Text 2"/>
    <w:basedOn w:val="a3"/>
    <w:qFormat/>
    <w:pPr>
      <w:spacing w:after="120" w:line="480" w:lineRule="auto"/>
    </w:pPr>
  </w:style>
  <w:style w:type="paragraph" w:styleId="afffa">
    <w:name w:val="Block Text"/>
    <w:basedOn w:val="a3"/>
    <w:qFormat/>
    <w:pPr>
      <w:ind w:left="-567" w:right="-766"/>
      <w:jc w:val="center"/>
    </w:pPr>
    <w:rPr>
      <w:b/>
      <w:bCs/>
      <w:sz w:val="24"/>
      <w:szCs w:val="20"/>
    </w:rPr>
  </w:style>
  <w:style w:type="paragraph" w:customStyle="1" w:styleId="afc">
    <w:name w:val="Подпункт"/>
    <w:basedOn w:val="a3"/>
    <w:link w:val="13"/>
    <w:qFormat/>
    <w:pPr>
      <w:tabs>
        <w:tab w:val="left" w:pos="1134"/>
      </w:tabs>
      <w:spacing w:line="360" w:lineRule="auto"/>
      <w:ind w:left="1134" w:hanging="1134"/>
      <w:jc w:val="both"/>
    </w:pPr>
    <w:rPr>
      <w:szCs w:val="20"/>
    </w:rPr>
  </w:style>
  <w:style w:type="paragraph" w:customStyle="1" w:styleId="27">
    <w:name w:val="Пункт2"/>
    <w:basedOn w:val="a3"/>
    <w:link w:val="26"/>
    <w:qFormat/>
    <w:pPr>
      <w:keepNext/>
      <w:tabs>
        <w:tab w:val="left" w:pos="1134"/>
      </w:tabs>
      <w:spacing w:before="240" w:after="120"/>
      <w:ind w:left="1134" w:hanging="1134"/>
      <w:outlineLvl w:val="2"/>
    </w:pPr>
    <w:rPr>
      <w:b/>
      <w:szCs w:val="20"/>
    </w:rPr>
  </w:style>
  <w:style w:type="paragraph" w:styleId="18">
    <w:name w:val="toc 1"/>
    <w:basedOn w:val="a3"/>
    <w:next w:val="a3"/>
    <w:uiPriority w:val="39"/>
    <w:pPr>
      <w:spacing w:before="120"/>
    </w:pPr>
    <w:rPr>
      <w:rFonts w:cs="Calibri Light (Заголовки)"/>
      <w:b/>
      <w:bCs/>
      <w:sz w:val="24"/>
      <w:szCs w:val="24"/>
    </w:rPr>
  </w:style>
  <w:style w:type="paragraph" w:styleId="38">
    <w:name w:val="toc 3"/>
    <w:basedOn w:val="a3"/>
    <w:next w:val="a3"/>
    <w:uiPriority w:val="39"/>
    <w:pPr>
      <w:ind w:left="280"/>
    </w:pPr>
    <w:rPr>
      <w:rFonts w:cstheme="minorHAnsi"/>
      <w:sz w:val="20"/>
      <w:szCs w:val="20"/>
    </w:rPr>
  </w:style>
  <w:style w:type="paragraph" w:customStyle="1" w:styleId="afffb">
    <w:name w:val="Раздел регламента"/>
    <w:basedOn w:val="a3"/>
    <w:qFormat/>
  </w:style>
  <w:style w:type="paragraph" w:customStyle="1" w:styleId="afffc">
    <w:name w:val="Приложение к регламенту"/>
    <w:basedOn w:val="a3"/>
    <w:qFormat/>
    <w:pPr>
      <w:jc w:val="right"/>
    </w:pPr>
  </w:style>
  <w:style w:type="paragraph" w:styleId="2b">
    <w:name w:val="toc 2"/>
    <w:basedOn w:val="a3"/>
    <w:next w:val="a3"/>
    <w:uiPriority w:val="39"/>
    <w:pPr>
      <w:spacing w:before="240"/>
    </w:pPr>
    <w:rPr>
      <w:rFonts w:cstheme="minorHAnsi"/>
      <w:b/>
      <w:bCs/>
      <w:sz w:val="20"/>
      <w:szCs w:val="20"/>
    </w:rPr>
  </w:style>
  <w:style w:type="paragraph" w:styleId="afff">
    <w:name w:val="Balloon Text"/>
    <w:basedOn w:val="a3"/>
    <w:link w:val="affe"/>
    <w:uiPriority w:val="99"/>
    <w:semiHidden/>
    <w:qFormat/>
    <w:rPr>
      <w:rFonts w:ascii="Tahoma" w:hAnsi="Tahoma" w:cs="Tahoma"/>
      <w:sz w:val="16"/>
      <w:szCs w:val="16"/>
    </w:rPr>
  </w:style>
  <w:style w:type="paragraph" w:styleId="aff9">
    <w:name w:val="annotation text"/>
    <w:basedOn w:val="a3"/>
    <w:link w:val="aff8"/>
    <w:semiHidden/>
    <w:qFormat/>
    <w:rPr>
      <w:sz w:val="20"/>
      <w:szCs w:val="20"/>
    </w:rPr>
  </w:style>
  <w:style w:type="paragraph" w:styleId="afffd">
    <w:name w:val="annotation subject"/>
    <w:basedOn w:val="aff9"/>
    <w:next w:val="aff9"/>
    <w:semiHidden/>
    <w:qFormat/>
    <w:rPr>
      <w:b/>
      <w:bCs/>
    </w:rPr>
  </w:style>
  <w:style w:type="paragraph" w:customStyle="1" w:styleId="19">
    <w:name w:val="Обычный (веб)1"/>
    <w:basedOn w:val="a3"/>
    <w:uiPriority w:val="99"/>
    <w:qFormat/>
    <w:pPr>
      <w:spacing w:beforeAutospacing="1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91">
    <w:name w:val="toc 9"/>
    <w:basedOn w:val="a3"/>
    <w:next w:val="a3"/>
    <w:semiHidden/>
    <w:pPr>
      <w:ind w:left="1960"/>
    </w:pPr>
    <w:rPr>
      <w:rFonts w:asciiTheme="minorHAnsi" w:hAnsiTheme="minorHAnsi" w:cstheme="minorHAnsi"/>
      <w:sz w:val="20"/>
      <w:szCs w:val="20"/>
    </w:rPr>
  </w:style>
  <w:style w:type="paragraph" w:styleId="51">
    <w:name w:val="toc 5"/>
    <w:basedOn w:val="a3"/>
    <w:next w:val="a3"/>
    <w:semiHidden/>
    <w:pPr>
      <w:ind w:left="840"/>
    </w:pPr>
    <w:rPr>
      <w:rFonts w:asciiTheme="minorHAnsi" w:hAnsiTheme="minorHAnsi" w:cstheme="minorHAnsi"/>
      <w:sz w:val="20"/>
      <w:szCs w:val="20"/>
    </w:rPr>
  </w:style>
  <w:style w:type="paragraph" w:styleId="42">
    <w:name w:val="toc 4"/>
    <w:basedOn w:val="a3"/>
    <w:next w:val="a3"/>
    <w:uiPriority w:val="39"/>
    <w:pPr>
      <w:ind w:left="560"/>
    </w:pPr>
    <w:rPr>
      <w:rFonts w:cstheme="minorHAnsi"/>
      <w:sz w:val="20"/>
      <w:szCs w:val="20"/>
    </w:rPr>
  </w:style>
  <w:style w:type="paragraph" w:customStyle="1" w:styleId="2c">
    <w:name w:val="Раздел положения 2"/>
    <w:basedOn w:val="a3"/>
    <w:qFormat/>
    <w:pPr>
      <w:pageBreakBefore/>
      <w:jc w:val="both"/>
      <w:outlineLvl w:val="0"/>
    </w:pPr>
    <w:rPr>
      <w:b/>
    </w:rPr>
  </w:style>
  <w:style w:type="paragraph" w:customStyle="1" w:styleId="afffe">
    <w:name w:val="Знак Знак Знак Знак Знак Знак Знак Знак Знак"/>
    <w:basedOn w:val="a3"/>
    <w:qFormat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affff">
    <w:name w:val="No Spacing"/>
    <w:basedOn w:val="a3"/>
    <w:uiPriority w:val="1"/>
    <w:qFormat/>
    <w:pPr>
      <w:spacing w:line="360" w:lineRule="auto"/>
    </w:pPr>
    <w:rPr>
      <w:rFonts w:eastAsia="Calibri"/>
      <w:sz w:val="24"/>
      <w:szCs w:val="24"/>
    </w:rPr>
  </w:style>
  <w:style w:type="paragraph" w:customStyle="1" w:styleId="caption1">
    <w:name w:val="caption1"/>
    <w:basedOn w:val="a3"/>
    <w:next w:val="a3"/>
    <w:uiPriority w:val="35"/>
    <w:qFormat/>
    <w:rPr>
      <w:rFonts w:eastAsia="Calibri"/>
      <w:b/>
      <w:bCs/>
      <w:color w:val="4F81BD"/>
      <w:sz w:val="18"/>
      <w:szCs w:val="18"/>
    </w:rPr>
  </w:style>
  <w:style w:type="paragraph" w:styleId="af1">
    <w:name w:val="Subtitle"/>
    <w:basedOn w:val="a3"/>
    <w:next w:val="a3"/>
    <w:link w:val="af0"/>
    <w:uiPriority w:val="11"/>
    <w:qFormat/>
    <w:pPr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paragraph" w:styleId="aff2">
    <w:name w:val="List Paragraph"/>
    <w:basedOn w:val="a3"/>
    <w:link w:val="aff1"/>
    <w:uiPriority w:val="34"/>
    <w:qFormat/>
    <w:pPr>
      <w:ind w:left="720"/>
      <w:contextualSpacing/>
    </w:pPr>
    <w:rPr>
      <w:rFonts w:eastAsia="Calibri"/>
      <w:sz w:val="24"/>
      <w:szCs w:val="24"/>
    </w:rPr>
  </w:style>
  <w:style w:type="paragraph" w:styleId="25">
    <w:name w:val="Quote"/>
    <w:basedOn w:val="a3"/>
    <w:next w:val="a3"/>
    <w:link w:val="24"/>
    <w:uiPriority w:val="29"/>
    <w:qFormat/>
    <w:rPr>
      <w:rFonts w:ascii="Calibri" w:eastAsia="Calibri" w:hAnsi="Calibri"/>
      <w:i/>
      <w:iCs/>
      <w:color w:val="000000"/>
      <w:sz w:val="20"/>
      <w:szCs w:val="20"/>
    </w:rPr>
  </w:style>
  <w:style w:type="paragraph" w:styleId="af4">
    <w:name w:val="Intense Quote"/>
    <w:basedOn w:val="a3"/>
    <w:next w:val="a3"/>
    <w:link w:val="af3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Calibri" w:hAnsi="Calibri"/>
      <w:b/>
      <w:bCs/>
      <w:i/>
      <w:iCs/>
      <w:color w:val="4F81BD"/>
      <w:sz w:val="20"/>
      <w:szCs w:val="20"/>
    </w:rPr>
  </w:style>
  <w:style w:type="paragraph" w:styleId="affff0">
    <w:name w:val="TOC Heading"/>
    <w:basedOn w:val="1"/>
    <w:next w:val="a3"/>
    <w:uiPriority w:val="39"/>
    <w:qFormat/>
    <w:pPr>
      <w:keepLines/>
      <w:spacing w:before="480"/>
      <w:outlineLvl w:val="9"/>
    </w:pPr>
    <w:rPr>
      <w:rFonts w:ascii="Cambria" w:hAnsi="Cambria"/>
      <w:bCs/>
      <w:color w:val="365F91"/>
    </w:rPr>
  </w:style>
  <w:style w:type="paragraph" w:styleId="afb">
    <w:name w:val="E-mail Signature"/>
    <w:basedOn w:val="a3"/>
    <w:link w:val="afa"/>
    <w:uiPriority w:val="99"/>
    <w:unhideWhenUsed/>
    <w:qFormat/>
    <w:rPr>
      <w:rFonts w:eastAsia="Calibri"/>
      <w:sz w:val="24"/>
      <w:szCs w:val="24"/>
    </w:rPr>
  </w:style>
  <w:style w:type="paragraph" w:customStyle="1" w:styleId="affff1">
    <w:name w:val="Знак"/>
    <w:basedOn w:val="a3"/>
    <w:qFormat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">
    <w:name w:val="Нумерованный список ур3"/>
    <w:basedOn w:val="a3"/>
    <w:qFormat/>
    <w:pPr>
      <w:numPr>
        <w:ilvl w:val="2"/>
        <w:numId w:val="3"/>
      </w:numPr>
      <w:jc w:val="both"/>
    </w:pPr>
    <w:rPr>
      <w:rFonts w:ascii="Garamond" w:hAnsi="Garamond"/>
      <w:sz w:val="24"/>
      <w:szCs w:val="20"/>
    </w:rPr>
  </w:style>
  <w:style w:type="paragraph" w:customStyle="1" w:styleId="41">
    <w:name w:val="Маркированный список 41"/>
    <w:basedOn w:val="a3"/>
    <w:qFormat/>
    <w:pPr>
      <w:numPr>
        <w:numId w:val="3"/>
      </w:numPr>
      <w:spacing w:before="120"/>
      <w:jc w:val="both"/>
    </w:pPr>
    <w:rPr>
      <w:rFonts w:ascii="Garamond" w:hAnsi="Garamond"/>
      <w:sz w:val="24"/>
      <w:szCs w:val="20"/>
    </w:rPr>
  </w:style>
  <w:style w:type="paragraph" w:customStyle="1" w:styleId="20">
    <w:name w:val="Нумерованный список ур2"/>
    <w:basedOn w:val="a3"/>
    <w:qFormat/>
    <w:pPr>
      <w:numPr>
        <w:ilvl w:val="1"/>
        <w:numId w:val="3"/>
      </w:numPr>
      <w:spacing w:before="120"/>
      <w:jc w:val="both"/>
    </w:pPr>
    <w:rPr>
      <w:rFonts w:ascii="Garamond" w:hAnsi="Garamond"/>
      <w:sz w:val="24"/>
      <w:szCs w:val="20"/>
    </w:rPr>
  </w:style>
  <w:style w:type="paragraph" w:styleId="affff2">
    <w:name w:val="Revision"/>
    <w:uiPriority w:val="99"/>
    <w:semiHidden/>
    <w:qFormat/>
    <w:rPr>
      <w:rFonts w:eastAsia="Calibri" w:cs="Times New Roman"/>
      <w:sz w:val="24"/>
      <w:szCs w:val="24"/>
    </w:rPr>
  </w:style>
  <w:style w:type="paragraph" w:customStyle="1" w:styleId="ConsPlusNormal">
    <w:name w:val="ConsPlusNormal"/>
    <w:qFormat/>
    <w:pPr>
      <w:widowControl w:val="0"/>
      <w:ind w:firstLine="720"/>
    </w:pPr>
    <w:rPr>
      <w:rFonts w:ascii="Arial" w:eastAsia="Times New Roman" w:hAnsi="Arial" w:cs="Arial"/>
    </w:rPr>
  </w:style>
  <w:style w:type="paragraph" w:customStyle="1" w:styleId="39">
    <w:name w:val="Знак Знак3 Знак Знак"/>
    <w:basedOn w:val="a3"/>
    <w:qFormat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customStyle="1" w:styleId="affff3">
    <w:name w:val="Пункт"/>
    <w:basedOn w:val="a3"/>
    <w:qFormat/>
    <w:pPr>
      <w:widowControl w:val="0"/>
      <w:tabs>
        <w:tab w:val="left" w:pos="1134"/>
      </w:tabs>
      <w:spacing w:before="120" w:line="360" w:lineRule="auto"/>
      <w:ind w:left="1134" w:right="800" w:hanging="1134"/>
      <w:jc w:val="both"/>
    </w:pPr>
    <w:rPr>
      <w:rFonts w:ascii="Arial" w:hAnsi="Arial"/>
      <w:b/>
      <w:i/>
      <w:szCs w:val="20"/>
    </w:rPr>
  </w:style>
  <w:style w:type="paragraph" w:customStyle="1" w:styleId="1a">
    <w:name w:val="Абзац списка1"/>
    <w:basedOn w:val="a3"/>
    <w:qFormat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ffff4">
    <w:name w:val="Таблица"/>
    <w:basedOn w:val="a3"/>
    <w:qFormat/>
    <w:pPr>
      <w:keepNext/>
      <w:spacing w:before="60" w:after="60"/>
      <w:jc w:val="center"/>
    </w:pPr>
    <w:rPr>
      <w:rFonts w:eastAsia="Calibri"/>
      <w:b/>
      <w:sz w:val="24"/>
      <w:szCs w:val="24"/>
    </w:rPr>
  </w:style>
  <w:style w:type="paragraph" w:customStyle="1" w:styleId="affff5">
    <w:name w:val="Таблица шапка"/>
    <w:basedOn w:val="a3"/>
    <w:qFormat/>
    <w:pPr>
      <w:keepNext/>
      <w:spacing w:before="40" w:after="40"/>
      <w:ind w:left="57" w:right="57"/>
    </w:pPr>
    <w:rPr>
      <w:sz w:val="22"/>
      <w:szCs w:val="26"/>
    </w:rPr>
  </w:style>
  <w:style w:type="paragraph" w:customStyle="1" w:styleId="aff5">
    <w:name w:val="Подподпункт"/>
    <w:basedOn w:val="afc"/>
    <w:link w:val="aff4"/>
    <w:qFormat/>
    <w:pPr>
      <w:tabs>
        <w:tab w:val="clear" w:pos="1134"/>
        <w:tab w:val="left" w:pos="5104"/>
      </w:tabs>
      <w:spacing w:before="120" w:line="240" w:lineRule="auto"/>
      <w:ind w:left="5104" w:hanging="567"/>
    </w:pPr>
    <w:rPr>
      <w:sz w:val="26"/>
      <w:szCs w:val="26"/>
    </w:rPr>
  </w:style>
  <w:style w:type="paragraph" w:customStyle="1" w:styleId="a">
    <w:name w:val="УРОВЕНЬ_(а)"/>
    <w:basedOn w:val="aff2"/>
    <w:qFormat/>
    <w:pPr>
      <w:numPr>
        <w:ilvl w:val="3"/>
        <w:numId w:val="5"/>
      </w:numPr>
      <w:spacing w:before="120" w:line="360" w:lineRule="exact"/>
      <w:contextualSpacing w:val="0"/>
      <w:jc w:val="both"/>
      <w:outlineLvl w:val="3"/>
    </w:pPr>
    <w:rPr>
      <w:sz w:val="26"/>
      <w:szCs w:val="28"/>
      <w:lang w:eastAsia="en-US"/>
    </w:rPr>
  </w:style>
  <w:style w:type="paragraph" w:customStyle="1" w:styleId="-">
    <w:name w:val="УРОВЕНЬ_-"/>
    <w:basedOn w:val="aff2"/>
    <w:qFormat/>
    <w:pPr>
      <w:numPr>
        <w:ilvl w:val="4"/>
        <w:numId w:val="5"/>
      </w:numPr>
      <w:spacing w:before="120" w:line="360" w:lineRule="exact"/>
      <w:contextualSpacing w:val="0"/>
      <w:jc w:val="both"/>
      <w:outlineLvl w:val="4"/>
    </w:pPr>
    <w:rPr>
      <w:sz w:val="26"/>
      <w:szCs w:val="28"/>
      <w:lang w:eastAsia="en-US"/>
    </w:rPr>
  </w:style>
  <w:style w:type="paragraph" w:customStyle="1" w:styleId="21">
    <w:name w:val="УРОВЕНЬ_Абзац_тип2"/>
    <w:basedOn w:val="aff2"/>
    <w:qFormat/>
    <w:pPr>
      <w:numPr>
        <w:ilvl w:val="6"/>
        <w:numId w:val="5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31">
    <w:name w:val="УРОВЕНЬ_Абзац_тип3"/>
    <w:basedOn w:val="aff2"/>
    <w:link w:val="33"/>
    <w:qFormat/>
    <w:pPr>
      <w:numPr>
        <w:ilvl w:val="7"/>
        <w:numId w:val="5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a0">
    <w:name w:val="УРОВЕНЬ_Подпись"/>
    <w:basedOn w:val="aff2"/>
    <w:qFormat/>
    <w:pPr>
      <w:keepNext/>
      <w:numPr>
        <w:ilvl w:val="5"/>
        <w:numId w:val="5"/>
      </w:numPr>
      <w:spacing w:before="120" w:after="120" w:line="360" w:lineRule="exact"/>
      <w:contextualSpacing w:val="0"/>
      <w:jc w:val="right"/>
      <w:outlineLvl w:val="3"/>
    </w:pPr>
    <w:rPr>
      <w:sz w:val="26"/>
      <w:szCs w:val="28"/>
      <w:lang w:eastAsia="en-US"/>
    </w:rPr>
  </w:style>
  <w:style w:type="paragraph" w:customStyle="1" w:styleId="1b">
    <w:name w:val="Стиль Заголовок 1 + по ширине"/>
    <w:basedOn w:val="1"/>
    <w:qFormat/>
    <w:pPr>
      <w:keepLines/>
      <w:numPr>
        <w:ilvl w:val="0"/>
        <w:numId w:val="0"/>
      </w:numPr>
      <w:tabs>
        <w:tab w:val="left" w:pos="567"/>
      </w:tabs>
      <w:spacing w:before="480" w:after="240"/>
      <w:ind w:left="567" w:hanging="567"/>
      <w:jc w:val="both"/>
    </w:pPr>
    <w:rPr>
      <w:rFonts w:ascii="Arial" w:eastAsia="Times New Roman" w:hAnsi="Arial"/>
      <w:bCs/>
      <w:sz w:val="40"/>
      <w:szCs w:val="20"/>
    </w:rPr>
  </w:style>
  <w:style w:type="paragraph" w:styleId="affb">
    <w:name w:val="endnote text"/>
    <w:basedOn w:val="a3"/>
    <w:link w:val="affa"/>
    <w:rPr>
      <w:sz w:val="20"/>
      <w:szCs w:val="20"/>
    </w:rPr>
  </w:style>
  <w:style w:type="paragraph" w:customStyle="1" w:styleId="2">
    <w:name w:val="Заголовок 2 КВВ"/>
    <w:basedOn w:val="a3"/>
    <w:qFormat/>
    <w:pPr>
      <w:keepNext/>
      <w:numPr>
        <w:numId w:val="6"/>
      </w:numPr>
      <w:spacing w:before="120" w:after="120"/>
      <w:jc w:val="both"/>
      <w:outlineLvl w:val="0"/>
    </w:pPr>
    <w:rPr>
      <w:b/>
      <w:sz w:val="24"/>
      <w:szCs w:val="20"/>
    </w:rPr>
  </w:style>
  <w:style w:type="paragraph" w:customStyle="1" w:styleId="affff6">
    <w:name w:val="Таблица текст"/>
    <w:basedOn w:val="a3"/>
    <w:qFormat/>
    <w:pPr>
      <w:spacing w:before="40" w:after="40"/>
      <w:ind w:left="57" w:right="57"/>
    </w:pPr>
    <w:rPr>
      <w:sz w:val="24"/>
      <w:szCs w:val="26"/>
    </w:rPr>
  </w:style>
  <w:style w:type="paragraph" w:styleId="affff7">
    <w:name w:val="Normal (Web)"/>
    <w:basedOn w:val="a3"/>
    <w:uiPriority w:val="99"/>
    <w:unhideWhenUsed/>
    <w:qFormat/>
    <w:pPr>
      <w:spacing w:beforeAutospacing="1" w:afterAutospacing="1"/>
    </w:pPr>
    <w:rPr>
      <w:sz w:val="24"/>
      <w:szCs w:val="24"/>
    </w:rPr>
  </w:style>
  <w:style w:type="paragraph" w:customStyle="1" w:styleId="15">
    <w:name w:val="УРОВЕНЬ_1."/>
    <w:basedOn w:val="aff2"/>
    <w:link w:val="14"/>
    <w:qFormat/>
    <w:pPr>
      <w:keepNext/>
      <w:keepLines/>
      <w:spacing w:before="240" w:after="120" w:line="276" w:lineRule="auto"/>
      <w:ind w:left="0"/>
      <w:contextualSpacing w:val="0"/>
      <w:jc w:val="both"/>
      <w:outlineLvl w:val="0"/>
    </w:pPr>
    <w:rPr>
      <w:caps/>
      <w:sz w:val="28"/>
      <w:szCs w:val="28"/>
      <w:lang w:eastAsia="en-US"/>
    </w:rPr>
  </w:style>
  <w:style w:type="paragraph" w:styleId="61">
    <w:name w:val="toc 6"/>
    <w:basedOn w:val="a3"/>
    <w:next w:val="a3"/>
    <w:unhideWhenUsed/>
    <w:pPr>
      <w:ind w:left="1120"/>
    </w:pPr>
    <w:rPr>
      <w:rFonts w:asciiTheme="minorHAnsi" w:hAnsiTheme="minorHAnsi" w:cstheme="minorHAnsi"/>
      <w:sz w:val="20"/>
      <w:szCs w:val="20"/>
    </w:rPr>
  </w:style>
  <w:style w:type="paragraph" w:styleId="71">
    <w:name w:val="toc 7"/>
    <w:basedOn w:val="a3"/>
    <w:next w:val="a3"/>
    <w:unhideWhenUsed/>
    <w:pPr>
      <w:ind w:left="1400"/>
    </w:pPr>
    <w:rPr>
      <w:rFonts w:asciiTheme="minorHAnsi" w:hAnsiTheme="minorHAnsi" w:cstheme="minorHAnsi"/>
      <w:sz w:val="20"/>
      <w:szCs w:val="20"/>
    </w:rPr>
  </w:style>
  <w:style w:type="paragraph" w:styleId="81">
    <w:name w:val="toc 8"/>
    <w:basedOn w:val="a3"/>
    <w:next w:val="a3"/>
    <w:unhideWhenUsed/>
    <w:pPr>
      <w:ind w:left="1680"/>
    </w:pPr>
    <w:rPr>
      <w:rFonts w:asciiTheme="minorHAnsi" w:hAnsiTheme="minorHAnsi" w:cstheme="minorHAnsi"/>
      <w:sz w:val="20"/>
      <w:szCs w:val="20"/>
    </w:rPr>
  </w:style>
  <w:style w:type="paragraph" w:customStyle="1" w:styleId="ConsPlusNonformat">
    <w:name w:val="ConsPlusNonformat"/>
    <w:uiPriority w:val="99"/>
    <w:qFormat/>
    <w:pPr>
      <w:widowControl w:val="0"/>
    </w:pPr>
    <w:rPr>
      <w:rFonts w:ascii="Courier New" w:eastAsia="Times New Roman" w:hAnsi="Courier New" w:cs="Courier New"/>
    </w:rPr>
  </w:style>
  <w:style w:type="paragraph" w:customStyle="1" w:styleId="ListNum">
    <w:name w:val="ListNum"/>
    <w:basedOn w:val="a3"/>
    <w:qFormat/>
    <w:pPr>
      <w:numPr>
        <w:numId w:val="10"/>
      </w:numPr>
      <w:tabs>
        <w:tab w:val="clear" w:pos="720"/>
        <w:tab w:val="left" w:pos="284"/>
      </w:tabs>
      <w:spacing w:before="60"/>
      <w:jc w:val="both"/>
    </w:pPr>
    <w:rPr>
      <w:sz w:val="22"/>
      <w:szCs w:val="24"/>
    </w:rPr>
  </w:style>
  <w:style w:type="paragraph" w:customStyle="1" w:styleId="affff8">
    <w:name w:val="Содержимое врезки"/>
    <w:basedOn w:val="a3"/>
    <w:qFormat/>
  </w:style>
  <w:style w:type="numbering" w:customStyle="1" w:styleId="1c">
    <w:name w:val="Стиль1"/>
    <w:uiPriority w:val="99"/>
    <w:qFormat/>
  </w:style>
  <w:style w:type="numbering" w:customStyle="1" w:styleId="2d">
    <w:name w:val="Стиль2"/>
    <w:uiPriority w:val="99"/>
    <w:qFormat/>
  </w:style>
  <w:style w:type="numbering" w:customStyle="1" w:styleId="1d">
    <w:name w:val="Нет списка1"/>
    <w:uiPriority w:val="99"/>
    <w:semiHidden/>
    <w:unhideWhenUsed/>
    <w:qFormat/>
  </w:style>
  <w:style w:type="numbering" w:customStyle="1" w:styleId="2e">
    <w:name w:val="Нет списка2"/>
    <w:uiPriority w:val="99"/>
    <w:semiHidden/>
    <w:unhideWhenUsed/>
    <w:qFormat/>
  </w:style>
  <w:style w:type="numbering" w:customStyle="1" w:styleId="3a">
    <w:name w:val="Нет списка3"/>
    <w:uiPriority w:val="99"/>
    <w:semiHidden/>
    <w:unhideWhenUsed/>
    <w:qFormat/>
  </w:style>
  <w:style w:type="numbering" w:customStyle="1" w:styleId="123">
    <w:name w:val="Нумерованный 123"/>
    <w:qFormat/>
  </w:style>
  <w:style w:type="numbering" w:customStyle="1" w:styleId="affff9">
    <w:name w:val="Маркер •"/>
    <w:qFormat/>
  </w:style>
  <w:style w:type="table" w:customStyle="1" w:styleId="TableGridLight">
    <w:name w:val="Table Grid Light"/>
    <w:basedOn w:val="a5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e">
    <w:name w:val="Plain Table 1"/>
    <w:basedOn w:val="a5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shd w:val="clear" w:color="FFFFFF" w:fill="FFFFFF" w:themeFill="text1" w:themeFillTint="00"/>
      </w:tcPr>
    </w:tblStylePr>
    <w:tblStylePr w:type="band1Horz">
      <w:tblPr/>
      <w:tcPr>
        <w:shd w:val="clear" w:color="FFFFFF" w:fill="FFFFFF" w:themeFill="text1" w:themeFillTint="00"/>
      </w:tcPr>
    </w:tblStylePr>
  </w:style>
  <w:style w:type="table" w:styleId="2f">
    <w:name w:val="Plain Table 2"/>
    <w:basedOn w:val="a5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b">
    <w:name w:val="Plain Table 3"/>
    <w:basedOn w:val="a5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FFFFFF" w:themeFill="text1" w:themeFillTint="00"/>
      </w:tcPr>
    </w:tblStylePr>
    <w:tblStylePr w:type="band1Horz">
      <w:rPr>
        <w:color w:val="404040"/>
        <w:sz w:val="22"/>
      </w:rPr>
      <w:tblPr/>
      <w:tcPr>
        <w:shd w:val="clear" w:color="FFFFFF" w:fill="FFFFFF" w:themeFill="text1" w:themeFillTint="00"/>
      </w:tcPr>
    </w:tblStylePr>
  </w:style>
  <w:style w:type="table" w:styleId="43">
    <w:name w:val="Plain Table 4"/>
    <w:basedOn w:val="a5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FFFFFF" w:themeFill="text1" w:themeFillTint="00"/>
      </w:tcPr>
    </w:tblStylePr>
    <w:tblStylePr w:type="band1Horz">
      <w:rPr>
        <w:color w:val="404040"/>
        <w:sz w:val="22"/>
      </w:rPr>
      <w:tblPr/>
      <w:tcPr>
        <w:shd w:val="clear" w:color="FFFFFF" w:fill="FFFFFF" w:themeFill="text1" w:themeFillTint="00"/>
      </w:tcPr>
    </w:tblStylePr>
  </w:style>
  <w:style w:type="table" w:styleId="52">
    <w:name w:val="Plain Table 5"/>
    <w:basedOn w:val="a5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FFFFF" w:fill="FFFFFF" w:themeFill="text1" w:themeFillTint="00"/>
      </w:tcPr>
    </w:tblStylePr>
    <w:tblStylePr w:type="band1Horz">
      <w:rPr>
        <w:color w:val="404040"/>
        <w:sz w:val="22"/>
      </w:rPr>
      <w:tblPr/>
      <w:tcPr>
        <w:shd w:val="clear" w:color="FFFFFF" w:fill="FFFFFF" w:themeFill="text1" w:themeFillTint="00"/>
      </w:tcPr>
    </w:tblStylePr>
  </w:style>
  <w:style w:type="table" w:styleId="-1">
    <w:name w:val="Grid Table 1 Light"/>
    <w:basedOn w:val="a5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5"/>
    <w:uiPriority w:val="99"/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</w:tcPr>
    </w:tblStylePr>
  </w:style>
  <w:style w:type="table" w:customStyle="1" w:styleId="GridTable1Light-Accent2">
    <w:name w:val="Grid Table 1 Light - Accent 2"/>
    <w:basedOn w:val="a5"/>
    <w:uiPriority w:val="99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5"/>
    <w:uiPriority w:val="99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5"/>
    <w:uiPriority w:val="99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5"/>
    <w:uiPriority w:val="99"/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</w:tcPr>
    </w:tblStylePr>
  </w:style>
  <w:style w:type="table" w:customStyle="1" w:styleId="GridTable1Light-Accent6">
    <w:name w:val="Grid Table 1 Light - Accent 6"/>
    <w:basedOn w:val="a5"/>
    <w:uiPriority w:val="99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5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5"/>
    <w:uiPriority w:val="99"/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D8E2F3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FFFFFF" w:fill="D8E2F3" w:themeFill="accent1" w:themeFillTint="34"/>
      </w:tcPr>
    </w:tblStylePr>
  </w:style>
  <w:style w:type="table" w:customStyle="1" w:styleId="GridTable2-Accent2">
    <w:name w:val="Grid Table 2 - Accent 2"/>
    <w:basedOn w:val="a5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5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5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5"/>
    <w:uiPriority w:val="99"/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2-Accent6">
    <w:name w:val="Grid Table 2 - Accent 6"/>
    <w:basedOn w:val="a5"/>
    <w:uiPriority w:val="99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5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5"/>
    <w:uiPriority w:val="99"/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FFFFF" w:fill="D8E2F3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FFFFFF" w:fill="D8E2F3" w:themeFill="accent1" w:themeFillTint="34"/>
      </w:tcPr>
    </w:tblStylePr>
  </w:style>
  <w:style w:type="table" w:customStyle="1" w:styleId="GridTable3-Accent2">
    <w:name w:val="Grid Table 3 - Accent 2"/>
    <w:basedOn w:val="a5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5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5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5"/>
    <w:uiPriority w:val="99"/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3-Accent6">
    <w:name w:val="Grid Table 3 - Accent 6"/>
    <w:basedOn w:val="a5"/>
    <w:uiPriority w:val="99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5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5"/>
    <w:uiPriority w:val="59"/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  <w:shd w:val="clear" w:color="FFFFFF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DAE3F3" w:themeFill="accent1" w:themeFillTint="32"/>
      </w:tcPr>
    </w:tblStylePr>
    <w:tblStylePr w:type="band1Horz">
      <w:rPr>
        <w:color w:val="404040"/>
        <w:sz w:val="22"/>
      </w:rPr>
      <w:tblPr/>
      <w:tcPr>
        <w:shd w:val="clear" w:color="FFFFFF" w:fill="DAE3F3" w:themeFill="accent1" w:themeFillTint="32"/>
      </w:tcPr>
    </w:tblStylePr>
  </w:style>
  <w:style w:type="table" w:customStyle="1" w:styleId="GridTable4-Accent2">
    <w:name w:val="Grid Table 4 - Accent 2"/>
    <w:basedOn w:val="a5"/>
    <w:uiPriority w:val="5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5"/>
    <w:uiPriority w:val="5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5"/>
    <w:uiPriority w:val="5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5"/>
    <w:uiPriority w:val="59"/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FFFFFF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4-Accent6">
    <w:name w:val="Grid Table 4 - Accent 6"/>
    <w:basedOn w:val="a5"/>
    <w:uiPriority w:val="5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4472C4" w:themeFill="accent1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1"/>
      </w:tcPr>
    </w:tblStylePr>
    <w:tblStylePr w:type="firstCol">
      <w:rPr>
        <w:b/>
        <w:color w:val="FFFFFF"/>
        <w:sz w:val="22"/>
      </w:rPr>
      <w:tblPr/>
      <w:tcPr>
        <w:shd w:val="clear" w:color="FFFFFF" w:fill="4472C4" w:themeFill="accent1"/>
      </w:tcPr>
    </w:tblStylePr>
    <w:tblStylePr w:type="lastCol">
      <w:rPr>
        <w:b/>
        <w:color w:val="FFFFFF"/>
        <w:sz w:val="22"/>
      </w:rPr>
      <w:tblPr/>
      <w:tcPr>
        <w:shd w:val="clear" w:color="FFFFFF" w:fill="4472C4" w:themeFill="accent1"/>
      </w:tcPr>
    </w:tblStylePr>
    <w:tblStylePr w:type="band1Vert">
      <w:tblPr/>
      <w:tcPr>
        <w:shd w:val="clear" w:color="FFFFFF" w:fill="A9BEE4" w:themeFill="accent1" w:themeFillTint="75"/>
      </w:tcPr>
    </w:tblStylePr>
    <w:tblStylePr w:type="band1Horz">
      <w:tblPr/>
      <w:tcPr>
        <w:shd w:val="clear" w:color="FFFFFF" w:fill="A9BEE4" w:themeFill="accent1" w:themeFillTint="75"/>
      </w:tcPr>
    </w:tblStylePr>
  </w:style>
  <w:style w:type="table" w:customStyle="1" w:styleId="GridTable5Dark-Accent2">
    <w:name w:val="Grid Table 5 Dark - Accent 2"/>
    <w:basedOn w:val="a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ED7D31" w:themeFill="accent2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color w:val="FFFFFF"/>
        <w:sz w:val="22"/>
      </w:rPr>
      <w:tblPr/>
      <w:tcPr>
        <w:shd w:val="clear" w:color="FFFFFF" w:fill="ED7D31" w:themeFill="accent2"/>
      </w:tcPr>
    </w:tblStylePr>
    <w:tblStylePr w:type="lastCol">
      <w:rPr>
        <w:b/>
        <w:color w:val="FFFFFF"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A5A5A5" w:themeFill="accent3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color w:val="FFFFFF"/>
        <w:sz w:val="22"/>
      </w:rPr>
      <w:tblPr/>
      <w:tcPr>
        <w:shd w:val="clear" w:color="FFFFFF" w:fill="A5A5A5" w:themeFill="accent3"/>
      </w:tcPr>
    </w:tblStylePr>
    <w:tblStylePr w:type="lastCol">
      <w:rPr>
        <w:b/>
        <w:color w:val="FFFFFF"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FFC000" w:themeFill="accent4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color w:val="FFFFFF"/>
        <w:sz w:val="22"/>
      </w:rPr>
      <w:tblPr/>
      <w:tcPr>
        <w:shd w:val="clear" w:color="FFFFFF" w:fill="FFC000" w:themeFill="accent4"/>
      </w:tcPr>
    </w:tblStylePr>
    <w:tblStylePr w:type="lastCol">
      <w:rPr>
        <w:b/>
        <w:color w:val="FFFFFF"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5B9BD5" w:themeFill="accent5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5"/>
      </w:tcPr>
    </w:tblStylePr>
    <w:tblStylePr w:type="firstCol">
      <w:rPr>
        <w:b/>
        <w:color w:val="FFFFFF"/>
        <w:sz w:val="22"/>
      </w:rPr>
      <w:tblPr/>
      <w:tcPr>
        <w:shd w:val="clear" w:color="FFFFFF" w:fill="5B9BD5" w:themeFill="accent5"/>
      </w:tcPr>
    </w:tblStylePr>
    <w:tblStylePr w:type="lastCol">
      <w:rPr>
        <w:b/>
        <w:color w:val="FFFFFF"/>
        <w:sz w:val="22"/>
      </w:rPr>
      <w:tblPr/>
      <w:tcPr>
        <w:shd w:val="clear" w:color="FFFFFF" w:fill="5B9BD5" w:themeFill="accent5"/>
      </w:tcPr>
    </w:tblStylePr>
    <w:tblStylePr w:type="band1Vert">
      <w:tblPr/>
      <w:tcPr>
        <w:shd w:val="clear" w:color="FFFFFF" w:fill="B3D0EB" w:themeFill="accent5" w:themeFillTint="75"/>
      </w:tcPr>
    </w:tblStylePr>
    <w:tblStylePr w:type="band1Horz">
      <w:tblPr/>
      <w:tcPr>
        <w:shd w:val="clear" w:color="FFFFFF" w:fill="B3D0EB" w:themeFill="accent5" w:themeFillTint="75"/>
      </w:tcPr>
    </w:tblStylePr>
  </w:style>
  <w:style w:type="table" w:customStyle="1" w:styleId="GridTable5Dark-Accent6">
    <w:name w:val="Grid Table 5 Dark - Accent 6"/>
    <w:basedOn w:val="a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70AD47" w:themeFill="accent6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color w:val="FFFFFF"/>
        <w:sz w:val="22"/>
      </w:rPr>
      <w:tblPr/>
      <w:tcPr>
        <w:shd w:val="clear" w:color="FFFFFF" w:fill="70AD47" w:themeFill="accent6"/>
      </w:tcPr>
    </w:tblStylePr>
    <w:tblStylePr w:type="lastCol">
      <w:rPr>
        <w:b/>
        <w:color w:val="FFFFFF"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5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5"/>
    <w:uiPriority w:val="99"/>
    <w:tblPr>
      <w:tblStyleRowBandSize w:val="1"/>
      <w:tblStyleColBandSize w:val="1"/>
      <w:tblInd w:w="0" w:type="dxa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FFFFFF" w:fill="D8E2F3" w:themeFill="accent1" w:themeFillTint="34"/>
      </w:tcPr>
    </w:tblStylePr>
    <w:tblStylePr w:type="band1Horz">
      <w:rPr>
        <w:color w:val="A0B7E1" w:themeColor="accent1" w:themeTint="80" w:themeShade="95"/>
        <w:sz w:val="22"/>
      </w:rPr>
      <w:tblPr/>
      <w:tcPr>
        <w:shd w:val="clear" w:color="FFFFFF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5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5"/>
    <w:uiPriority w:val="99"/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5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5"/>
    <w:uiPriority w:val="99"/>
    <w:tblPr>
      <w:tblStyleRowBandSize w:val="1"/>
      <w:tblStyleColBandSize w:val="1"/>
      <w:tblInd w:w="0" w:type="dxa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FFFFFF" w:fill="DDEAF6" w:themeFill="accent5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FFFFFF" w:fill="DDEAF6" w:themeFill="accent5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5"/>
    <w:uiPriority w:val="99"/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styleId="-7">
    <w:name w:val="Grid Table 7 Colorful"/>
    <w:basedOn w:val="a5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FFF" w:themeFill="text1" w:themeFillTint="0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FFFFF" w:themeFill="text1" w:themeFillTint="0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5"/>
    <w:uiPriority w:val="99"/>
    <w:tblPr>
      <w:tblStyleRowBandSize w:val="1"/>
      <w:tblStyleColBandSize w:val="1"/>
      <w:tblInd w:w="0" w:type="dxa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0B7E1" w:themeColor="accent1" w:themeTint="80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1" w:themeFillTint="34"/>
      </w:tcPr>
    </w:tblStylePr>
    <w:tblStylePr w:type="band1Horz">
      <w:rPr>
        <w:color w:val="A0B7E1" w:themeColor="accent1" w:themeTint="80" w:themeShade="95"/>
        <w:sz w:val="22"/>
      </w:rPr>
      <w:tblPr/>
      <w:tcPr>
        <w:shd w:val="clear" w:color="FFFFFF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5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5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5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5"/>
    <w:uiPriority w:val="99"/>
    <w:tblPr>
      <w:tblStyleRowBandSize w:val="1"/>
      <w:tblStyleColBandSize w:val="1"/>
      <w:tblInd w:w="0" w:type="dxa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45A8D" w:themeColor="accent5" w:themeShade="95"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5"/>
        </w:tcBorders>
        <w:shd w:val="clear" w:color="FFFFFF" w:fill="auto"/>
      </w:tcPr>
    </w:tblStylePr>
    <w:tblStylePr w:type="lastCol">
      <w:rPr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5B9BD5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5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FFFFFF" w:fill="DDEAF6" w:themeFill="accent5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5"/>
    <w:uiPriority w:val="99"/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5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5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tblPr/>
      <w:tcPr>
        <w:shd w:val="clear" w:color="FFFFFF" w:fill="CFDBF0" w:themeFill="accent1" w:themeFillTint="40"/>
      </w:tcPr>
    </w:tblStylePr>
  </w:style>
  <w:style w:type="table" w:customStyle="1" w:styleId="ListTable1Light-Accent2">
    <w:name w:val="List Table 1 Light - Accent 2"/>
    <w:basedOn w:val="a5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5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5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5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tblPr/>
      <w:tcPr>
        <w:shd w:val="clear" w:color="FFFFFF" w:fill="D5E5F4" w:themeFill="accent5" w:themeFillTint="40"/>
      </w:tcPr>
    </w:tblStylePr>
  </w:style>
  <w:style w:type="table" w:customStyle="1" w:styleId="ListTable1Light-Accent6">
    <w:name w:val="List Table 1 Light - Accent 6"/>
    <w:basedOn w:val="a5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5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5"/>
    <w:uiPriority w:val="99"/>
    <w:tblPr>
      <w:tblStyleRowBandSize w:val="1"/>
      <w:tblStyleColBandSize w:val="1"/>
      <w:tblInd w:w="0" w:type="dxa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FFFFF" w:fill="CFDBF0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FFFFFF" w:fill="CFDBF0" w:themeFill="accent1" w:themeFillTint="40"/>
      </w:tcPr>
    </w:tblStylePr>
  </w:style>
  <w:style w:type="table" w:customStyle="1" w:styleId="ListTable2-Accent2">
    <w:name w:val="List Table 2 - Accent 2"/>
    <w:basedOn w:val="a5"/>
    <w:uiPriority w:val="9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5"/>
    <w:uiPriority w:val="9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5"/>
    <w:uiPriority w:val="9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5"/>
    <w:uiPriority w:val="99"/>
    <w:tblPr>
      <w:tblStyleRowBandSize w:val="1"/>
      <w:tblStyleColBandSize w:val="1"/>
      <w:tblInd w:w="0" w:type="dxa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FFFFF" w:fill="D5E5F4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FFFFFF" w:fill="D5E5F4" w:themeFill="accent5" w:themeFillTint="40"/>
      </w:tcPr>
    </w:tblStylePr>
  </w:style>
  <w:style w:type="table" w:customStyle="1" w:styleId="ListTable2-Accent6">
    <w:name w:val="List Table 2 - Accent 6"/>
    <w:basedOn w:val="a5"/>
    <w:uiPriority w:val="9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5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5"/>
    <w:uiPriority w:val="99"/>
    <w:tblPr>
      <w:tblStyleRowBandSize w:val="1"/>
      <w:tblStyleColBandSize w:val="1"/>
      <w:tblInd w:w="0" w:type="dxa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5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5"/>
    <w:uiPriority w:val="99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5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5"/>
    <w:uiPriority w:val="99"/>
    <w:tblPr>
      <w:tblStyleRowBandSize w:val="1"/>
      <w:tblStyleColBandSize w:val="1"/>
      <w:tblInd w:w="0" w:type="dxa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5B9BD5" w:themeColor="accent5"/>
          <w:right w:val="single" w:sz="4" w:space="0" w:color="5B9BD5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5B9BD5" w:themeColor="accent5"/>
          <w:bottom w:val="single" w:sz="4" w:space="0" w:color="5B9BD5" w:themeColor="accent5"/>
        </w:tcBorders>
      </w:tcPr>
    </w:tblStylePr>
  </w:style>
  <w:style w:type="table" w:customStyle="1" w:styleId="ListTable3-Accent6">
    <w:name w:val="List Table 3 - Accent 6"/>
    <w:basedOn w:val="a5"/>
    <w:uiPriority w:val="99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5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5"/>
    <w:uiPriority w:val="99"/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CFDBF0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FFFFFF" w:fill="CFDBF0" w:themeFill="accent1" w:themeFillTint="40"/>
      </w:tcPr>
    </w:tblStylePr>
  </w:style>
  <w:style w:type="table" w:customStyle="1" w:styleId="ListTable4-Accent2">
    <w:name w:val="List Table 4 - Accent 2"/>
    <w:basedOn w:val="a5"/>
    <w:uiPriority w:val="9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5"/>
    <w:uiPriority w:val="9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5"/>
    <w:uiPriority w:val="9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5"/>
    <w:uiPriority w:val="99"/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D5E5F4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FFFFFF" w:fill="D5E5F4" w:themeFill="accent5" w:themeFillTint="40"/>
      </w:tcPr>
    </w:tblStylePr>
  </w:style>
  <w:style w:type="table" w:customStyle="1" w:styleId="ListTable4-Accent6">
    <w:name w:val="List Table 4 - Accent 6"/>
    <w:basedOn w:val="a5"/>
    <w:uiPriority w:val="9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5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5"/>
    <w:uiPriority w:val="99"/>
    <w:tblPr>
      <w:tblStyleRowBandSize w:val="1"/>
      <w:tblStyleColBandSize w:val="1"/>
      <w:tblInd w:w="0" w:type="dxa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FFFFFF" w:fill="4472C4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472C4" w:themeFill="accent1"/>
      </w:tcPr>
    </w:tblStylePr>
  </w:style>
  <w:style w:type="table" w:customStyle="1" w:styleId="ListTable5Dark-Accent2">
    <w:name w:val="List Table 5 Dark - Accent 2"/>
    <w:basedOn w:val="a5"/>
    <w:uiPriority w:val="99"/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5"/>
    <w:uiPriority w:val="99"/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5"/>
    <w:uiPriority w:val="99"/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5"/>
    <w:uiPriority w:val="99"/>
    <w:tblPr>
      <w:tblStyleRowBandSize w:val="1"/>
      <w:tblStyleColBandSize w:val="1"/>
      <w:tblInd w:w="0" w:type="dxa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5"/>
          <w:bottom w:val="single" w:sz="12" w:space="0" w:color="FFFFFF" w:themeColor="light1"/>
        </w:tcBorders>
        <w:shd w:val="clear" w:color="FFFFFF" w:fill="9BC2E5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BC2E5" w:themeFill="accent5" w:themeFillTint="9A"/>
      </w:tcPr>
    </w:tblStylePr>
  </w:style>
  <w:style w:type="table" w:customStyle="1" w:styleId="ListTable5Dark-Accent6">
    <w:name w:val="List Table 5 Dark - Accent 6"/>
    <w:basedOn w:val="a5"/>
    <w:uiPriority w:val="99"/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5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5"/>
    <w:uiPriority w:val="99"/>
    <w:tblPr>
      <w:tblStyleRowBandSize w:val="1"/>
      <w:tblStyleColBandSize w:val="1"/>
      <w:tblInd w:w="0" w:type="dxa"/>
      <w:tblBorders>
        <w:top w:val="single" w:sz="4" w:space="0" w:color="4472C4" w:themeColor="accent1"/>
        <w:bottom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rPr>
        <w:color w:val="254175" w:themeColor="accent1" w:themeShade="95"/>
        <w:sz w:val="22"/>
      </w:rPr>
      <w:tblPr/>
      <w:tcPr>
        <w:shd w:val="clear" w:color="FFFFFF" w:fill="CFDBF0" w:themeFill="accent1" w:themeFillTint="40"/>
      </w:tcPr>
    </w:tblStylePr>
    <w:tblStylePr w:type="band2Horz">
      <w:rPr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5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5"/>
    <w:uiPriority w:val="99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5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5"/>
    <w:uiPriority w:val="99"/>
    <w:tblPr>
      <w:tblStyleRowBandSize w:val="1"/>
      <w:tblStyleColBandSize w:val="1"/>
      <w:tblInd w:w="0" w:type="dxa"/>
      <w:tblBorders>
        <w:top w:val="single" w:sz="4" w:space="0" w:color="9BC2E5" w:themeColor="accent5" w:themeTint="9A"/>
        <w:bottom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5B9BD5" w:themeColor="accent5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rPr>
        <w:color w:val="9BC2E5" w:themeColor="accent5" w:themeTint="9A" w:themeShade="95"/>
        <w:sz w:val="22"/>
      </w:rPr>
      <w:tblPr/>
      <w:tcPr>
        <w:shd w:val="clear" w:color="FFFFFF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5"/>
    <w:uiPriority w:val="99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5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5"/>
    <w:uiPriority w:val="99"/>
    <w:tblPr>
      <w:tblStyleRowBandSize w:val="1"/>
      <w:tblStyleColBandSize w:val="1"/>
      <w:tblInd w:w="0" w:type="dxa"/>
      <w:tblBorders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rPr>
        <w:color w:val="254175" w:themeColor="accent1" w:themeShade="95"/>
        <w:sz w:val="22"/>
      </w:rPr>
      <w:tblPr/>
      <w:tcPr>
        <w:shd w:val="clear" w:color="FFFFFF" w:fill="CFDBF0" w:themeFill="accent1" w:themeFillTint="40"/>
      </w:tcPr>
    </w:tblStylePr>
    <w:tblStylePr w:type="band2Horz">
      <w:rPr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5"/>
    <w:uiPriority w:val="99"/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5"/>
    <w:uiPriority w:val="99"/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5"/>
    <w:uiPriority w:val="99"/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5"/>
    <w:uiPriority w:val="99"/>
    <w:tblPr>
      <w:tblStyleRowBandSize w:val="1"/>
      <w:tblStyleColBandSize w:val="1"/>
      <w:tblInd w:w="0" w:type="dxa"/>
      <w:tblBorders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9BC2E5" w:themeColor="accent5" w:themeTint="9A" w:themeShade="95"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5"/>
        </w:tcBorders>
        <w:shd w:val="clear" w:color="FFFFFF" w:fill="auto"/>
      </w:tcPr>
    </w:tblStylePr>
    <w:tblStylePr w:type="lastCol">
      <w:rPr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5B9BD5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rPr>
        <w:color w:val="9BC2E5" w:themeColor="accent5" w:themeTint="9A" w:themeShade="95"/>
        <w:sz w:val="22"/>
      </w:rPr>
      <w:tblPr/>
      <w:tcPr>
        <w:shd w:val="clear" w:color="FFFFFF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5"/>
    <w:uiPriority w:val="99"/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FFFFFF" w:themeFill="text1" w:themeFillTint="0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FFFFFF" w:themeFill="text1" w:themeFillTint="00"/>
      </w:tcPr>
    </w:tblStylePr>
  </w:style>
  <w:style w:type="table" w:customStyle="1" w:styleId="Lined-Accent1">
    <w:name w:val="Lined - Accent 1"/>
    <w:basedOn w:val="a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FFFFF" w:fill="537DC8" w:themeFill="accent1" w:themeFillTint="EA"/>
      </w:tcPr>
    </w:tblStylePr>
    <w:tblStylePr w:type="lastRow">
      <w:rPr>
        <w:color w:val="F2F2F2"/>
        <w:sz w:val="22"/>
      </w:rPr>
      <w:tblPr/>
      <w:tcPr>
        <w:shd w:val="clear" w:color="FFFFFF" w:fill="537DC8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FFFFFF" w:fill="537DC8" w:themeFill="accent1" w:themeFillTint="EA"/>
      </w:tcPr>
    </w:tblStylePr>
    <w:tblStylePr w:type="lastCol">
      <w:rPr>
        <w:color w:val="F2F2F2"/>
        <w:sz w:val="22"/>
      </w:rPr>
      <w:tblPr/>
      <w:tcPr>
        <w:shd w:val="clear" w:color="FFFFFF" w:fill="537DC8" w:themeFill="accent1" w:themeFillTint="E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C4D2EC" w:themeFill="accent1" w:themeFillTint="5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C4D2EC" w:themeFill="accent1" w:themeFillTint="50"/>
      </w:tcPr>
    </w:tblStylePr>
  </w:style>
  <w:style w:type="table" w:customStyle="1" w:styleId="Lined-Accent2">
    <w:name w:val="Lined - Accent 2"/>
    <w:basedOn w:val="a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color w:val="F2F2F2"/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color w:val="F2F2F2"/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FFFFF" w:fill="5B9BD5" w:themeFill="accent5"/>
      </w:tcPr>
    </w:tblStylePr>
    <w:tblStylePr w:type="lastRow">
      <w:rPr>
        <w:color w:val="F2F2F2"/>
        <w:sz w:val="22"/>
      </w:rPr>
      <w:tblPr/>
      <w:tcPr>
        <w:shd w:val="clear" w:color="FFFFFF" w:fill="5B9BD5" w:themeFill="accent5"/>
      </w:tcPr>
    </w:tblStylePr>
    <w:tblStylePr w:type="firstCol">
      <w:rPr>
        <w:color w:val="F2F2F2"/>
        <w:sz w:val="22"/>
      </w:rPr>
      <w:tblPr/>
      <w:tcPr>
        <w:shd w:val="clear" w:color="FFFFFF" w:fill="5B9BD5" w:themeFill="accent5"/>
      </w:tcPr>
    </w:tblStylePr>
    <w:tblStylePr w:type="lastCol">
      <w:rPr>
        <w:color w:val="F2F2F2"/>
        <w:sz w:val="22"/>
      </w:rPr>
      <w:tblPr/>
      <w:tcPr>
        <w:shd w:val="clear" w:color="FFFFFF" w:fill="5B9BD5" w:themeFill="accent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Lined-Accent6">
    <w:name w:val="Lined - Accent 6"/>
    <w:basedOn w:val="a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FFFFF" w:fill="70AD47" w:themeFill="accent6"/>
      </w:tcPr>
    </w:tblStylePr>
    <w:tblStylePr w:type="lastRow">
      <w:rPr>
        <w:color w:val="F2F2F2"/>
        <w:sz w:val="22"/>
      </w:rPr>
      <w:tblPr/>
      <w:tcPr>
        <w:shd w:val="clear" w:color="FFFFFF" w:fill="70AD47" w:themeFill="accent6"/>
      </w:tcPr>
    </w:tblStylePr>
    <w:tblStylePr w:type="firstCol">
      <w:rPr>
        <w:color w:val="F2F2F2"/>
        <w:sz w:val="22"/>
      </w:rPr>
      <w:tblPr/>
      <w:tcPr>
        <w:shd w:val="clear" w:color="FFFFFF" w:fill="70AD47" w:themeFill="accent6"/>
      </w:tcPr>
    </w:tblStylePr>
    <w:tblStylePr w:type="lastCol">
      <w:rPr>
        <w:color w:val="F2F2F2"/>
        <w:sz w:val="22"/>
      </w:rPr>
      <w:tblPr/>
      <w:tcPr>
        <w:shd w:val="clear" w:color="FFFFFF" w:fill="70AD47" w:themeFill="accent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FFFFFF" w:themeFill="text1" w:themeFillTint="0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FFFFFF" w:themeFill="text1" w:themeFillTint="00"/>
      </w:tcPr>
    </w:tblStylePr>
  </w:style>
  <w:style w:type="table" w:customStyle="1" w:styleId="BorderedLined-Accent1">
    <w:name w:val="Bordered &amp; Lined - Accent 1"/>
    <w:basedOn w:val="a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4472C4" w:themeColor="accent1"/>
        <w:insideV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FFFFF" w:fill="537DC8" w:themeFill="accent1" w:themeFillTint="EA"/>
      </w:tcPr>
    </w:tblStylePr>
    <w:tblStylePr w:type="lastRow">
      <w:rPr>
        <w:color w:val="F2F2F2"/>
        <w:sz w:val="22"/>
      </w:rPr>
      <w:tblPr/>
      <w:tcPr>
        <w:shd w:val="clear" w:color="FFFFFF" w:fill="537DC8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FFFFFF" w:fill="537DC8" w:themeFill="accent1" w:themeFillTint="EA"/>
      </w:tcPr>
    </w:tblStylePr>
    <w:tblStylePr w:type="lastCol">
      <w:rPr>
        <w:color w:val="F2F2F2"/>
        <w:sz w:val="22"/>
      </w:rPr>
      <w:tblPr/>
      <w:tcPr>
        <w:shd w:val="clear" w:color="FFFFFF" w:fill="537DC8" w:themeFill="accent1" w:themeFillTint="E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C4D2EC" w:themeFill="accent1" w:themeFillTint="5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C4D2EC" w:themeFill="accent1" w:themeFillTint="50"/>
      </w:tcPr>
    </w:tblStylePr>
  </w:style>
  <w:style w:type="table" w:customStyle="1" w:styleId="BorderedLined-Accent2">
    <w:name w:val="Bordered &amp; Lined - Accent 2"/>
    <w:basedOn w:val="a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color w:val="F2F2F2"/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color w:val="F2F2F2"/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FFFFF" w:fill="5B9BD5" w:themeFill="accent5"/>
      </w:tcPr>
    </w:tblStylePr>
    <w:tblStylePr w:type="lastRow">
      <w:rPr>
        <w:color w:val="F2F2F2"/>
        <w:sz w:val="22"/>
      </w:rPr>
      <w:tblPr/>
      <w:tcPr>
        <w:shd w:val="clear" w:color="FFFFFF" w:fill="5B9BD5" w:themeFill="accent5"/>
      </w:tcPr>
    </w:tblStylePr>
    <w:tblStylePr w:type="firstCol">
      <w:rPr>
        <w:color w:val="F2F2F2"/>
        <w:sz w:val="22"/>
      </w:rPr>
      <w:tblPr/>
      <w:tcPr>
        <w:shd w:val="clear" w:color="FFFFFF" w:fill="5B9BD5" w:themeFill="accent5"/>
      </w:tcPr>
    </w:tblStylePr>
    <w:tblStylePr w:type="lastCol">
      <w:rPr>
        <w:color w:val="F2F2F2"/>
        <w:sz w:val="22"/>
      </w:rPr>
      <w:tblPr/>
      <w:tcPr>
        <w:shd w:val="clear" w:color="FFFFFF" w:fill="5B9BD5" w:themeFill="accent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BorderedLined-Accent6">
    <w:name w:val="Bordered &amp; Lined - Accent 6"/>
    <w:basedOn w:val="a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FFFFF" w:fill="70AD47" w:themeFill="accent6"/>
      </w:tcPr>
    </w:tblStylePr>
    <w:tblStylePr w:type="lastRow">
      <w:rPr>
        <w:color w:val="F2F2F2"/>
        <w:sz w:val="22"/>
      </w:rPr>
      <w:tblPr/>
      <w:tcPr>
        <w:shd w:val="clear" w:color="FFFFFF" w:fill="70AD47" w:themeFill="accent6"/>
      </w:tcPr>
    </w:tblStylePr>
    <w:tblStylePr w:type="firstCol">
      <w:rPr>
        <w:color w:val="F2F2F2"/>
        <w:sz w:val="22"/>
      </w:rPr>
      <w:tblPr/>
      <w:tcPr>
        <w:shd w:val="clear" w:color="FFFFFF" w:fill="70AD47" w:themeFill="accent6"/>
      </w:tcPr>
    </w:tblStylePr>
    <w:tblStylePr w:type="lastCol">
      <w:rPr>
        <w:color w:val="F2F2F2"/>
        <w:sz w:val="22"/>
      </w:rPr>
      <w:tblPr/>
      <w:tcPr>
        <w:shd w:val="clear" w:color="FFFFFF" w:fill="70AD47" w:themeFill="accent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5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5"/>
    <w:uiPriority w:val="99"/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</w:tcPr>
    </w:tblStylePr>
  </w:style>
  <w:style w:type="table" w:customStyle="1" w:styleId="Bordered-Accent2">
    <w:name w:val="Bordered - Accent 2"/>
    <w:basedOn w:val="a5"/>
    <w:uiPriority w:val="99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5"/>
    <w:uiPriority w:val="99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5"/>
    <w:uiPriority w:val="99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5"/>
    <w:uiPriority w:val="99"/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5B9BD5" w:themeColor="accent5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5B9BD5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</w:tcPr>
    </w:tblStylePr>
  </w:style>
  <w:style w:type="table" w:customStyle="1" w:styleId="Bordered-Accent6">
    <w:name w:val="Bordered - Accent 6"/>
    <w:basedOn w:val="a5"/>
    <w:uiPriority w:val="99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affffa">
    <w:name w:val="Table Grid"/>
    <w:basedOn w:val="a5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">
    <w:name w:val="Сетка таблицы1"/>
    <w:basedOn w:val="a5"/>
    <w:uiPriority w:val="39"/>
    <w:rPr>
      <w:rFonts w:asciiTheme="minorHAnsi" w:eastAsiaTheme="minorHAnsi" w:hAnsiTheme="minorHAnsi" w:cstheme="minorBidi"/>
      <w:sz w:val="24"/>
      <w:szCs w:val="24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f0">
    <w:name w:val="Сетка таблицы2"/>
    <w:basedOn w:val="a5"/>
    <w:uiPriority w:val="39"/>
    <w:rPr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c">
    <w:name w:val="Сетка таблицы3"/>
    <w:basedOn w:val="a5"/>
    <w:uiPriority w:val="39"/>
    <w:rPr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b">
    <w:name w:val="Содержимое таблицы"/>
    <w:qFormat/>
    <w:pPr>
      <w:widowControl w:val="0"/>
      <w:suppressLineNumbers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TableParagraph">
    <w:name w:val="Table Paragraph"/>
    <w:uiPriority w:val="1"/>
    <w:qFormat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ind w:left="107"/>
    </w:pPr>
    <w:rPr>
      <w:rFonts w:eastAsia="Times New Roman" w:cs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stroy.dbases.ru/Data1/10/10690/index.htm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7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A75A08-A820-4221-8B46-6775A980A1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14</Pages>
  <Words>2990</Words>
  <Characters>17046</Characters>
  <Application>Microsoft Office Word</Application>
  <DocSecurity>0</DocSecurity>
  <Lines>142</Lines>
  <Paragraphs>39</Paragraphs>
  <ScaleCrop>false</ScaleCrop>
  <Company>Microsoft</Company>
  <LinksUpToDate>false</LinksUpToDate>
  <CharactersWithSpaces>19997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subject/>
  <dc:creator>Быстров Олег Геннадьевич</dc:creator>
  <dc:description/>
  <cp:lastModifiedBy>Васильева Василика Владимировна</cp:lastModifiedBy>
  <cp:revision>96</cp:revision>
  <dcterms:created xsi:type="dcterms:W3CDTF">2023-04-13T07:03:00Z</dcterms:created>
  <dcterms:modified xsi:type="dcterms:W3CDTF">2026-06-04T23:28:00Z</dcterms:modified>
  <dc:language>ru-RU</dc:language>
</cp:coreProperties>
</file>